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977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C9E5036" w14:textId="77777777" w:rsidTr="005F7F7E">
        <w:tc>
          <w:tcPr>
            <w:tcW w:w="2438" w:type="dxa"/>
            <w:shd w:val="clear" w:color="auto" w:fill="auto"/>
          </w:tcPr>
          <w:p w14:paraId="6B1EED5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C845ADB" w14:textId="77777777" w:rsidR="00F445B1" w:rsidRPr="00F95BC9" w:rsidRDefault="00DB7AD7" w:rsidP="004A6D2F">
            <w:pPr>
              <w:rPr>
                <w:rStyle w:val="Firstpagetablebold"/>
              </w:rPr>
            </w:pPr>
            <w:r>
              <w:rPr>
                <w:rStyle w:val="Firstpagetablebold"/>
              </w:rPr>
              <w:t>Cabinet</w:t>
            </w:r>
          </w:p>
        </w:tc>
      </w:tr>
      <w:tr w:rsidR="00CE544A" w:rsidRPr="00975B07" w14:paraId="1CD79AE9" w14:textId="77777777" w:rsidTr="005F7F7E">
        <w:tc>
          <w:tcPr>
            <w:tcW w:w="2438" w:type="dxa"/>
            <w:shd w:val="clear" w:color="auto" w:fill="auto"/>
          </w:tcPr>
          <w:p w14:paraId="0077FA7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5D16335" w14:textId="77777777" w:rsidR="00F445B1" w:rsidRPr="001356F1" w:rsidRDefault="005F5BFD" w:rsidP="005D0621">
            <w:pPr>
              <w:rPr>
                <w:b/>
              </w:rPr>
            </w:pPr>
            <w:r>
              <w:rPr>
                <w:b/>
              </w:rPr>
              <w:t>21 July 2021</w:t>
            </w:r>
          </w:p>
        </w:tc>
      </w:tr>
      <w:tr w:rsidR="00CE544A" w:rsidRPr="00975B07" w14:paraId="721F6A3C" w14:textId="77777777" w:rsidTr="005F7F7E">
        <w:tc>
          <w:tcPr>
            <w:tcW w:w="2438" w:type="dxa"/>
            <w:shd w:val="clear" w:color="auto" w:fill="auto"/>
          </w:tcPr>
          <w:p w14:paraId="165E938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54E910D" w14:textId="77777777" w:rsidR="00F445B1" w:rsidRPr="001356F1" w:rsidRDefault="005F5BFD" w:rsidP="004A6D2F">
            <w:pPr>
              <w:rPr>
                <w:rStyle w:val="Firstpagetablebold"/>
              </w:rPr>
            </w:pPr>
            <w:r>
              <w:rPr>
                <w:rStyle w:val="Firstpagetablebold"/>
              </w:rPr>
              <w:t>Head of Corporate Strategy</w:t>
            </w:r>
          </w:p>
        </w:tc>
      </w:tr>
      <w:tr w:rsidR="00CE544A" w:rsidRPr="00975B07" w14:paraId="6E203EE4" w14:textId="77777777" w:rsidTr="005F7F7E">
        <w:tc>
          <w:tcPr>
            <w:tcW w:w="2438" w:type="dxa"/>
            <w:shd w:val="clear" w:color="auto" w:fill="auto"/>
          </w:tcPr>
          <w:p w14:paraId="3A3B857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87C283C" w14:textId="77777777" w:rsidR="00F445B1" w:rsidRPr="001356F1" w:rsidRDefault="005F5BFD" w:rsidP="005F5BFD">
            <w:pPr>
              <w:rPr>
                <w:rStyle w:val="Firstpagetablebold"/>
              </w:rPr>
            </w:pPr>
            <w:r>
              <w:rPr>
                <w:rStyle w:val="Firstpagetablebold"/>
              </w:rPr>
              <w:t>Oxford City Council EV St</w:t>
            </w:r>
            <w:r w:rsidR="00186D01">
              <w:rPr>
                <w:rStyle w:val="Firstpagetablebold"/>
              </w:rPr>
              <w:t>r</w:t>
            </w:r>
            <w:r>
              <w:rPr>
                <w:rStyle w:val="Firstpagetablebold"/>
              </w:rPr>
              <w:t>ategy</w:t>
            </w:r>
          </w:p>
        </w:tc>
      </w:tr>
    </w:tbl>
    <w:p w14:paraId="66199A6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1D9D690C" w14:textId="77777777" w:rsidTr="0080749A">
        <w:tc>
          <w:tcPr>
            <w:tcW w:w="8845" w:type="dxa"/>
            <w:gridSpan w:val="2"/>
            <w:tcBorders>
              <w:bottom w:val="single" w:sz="8" w:space="0" w:color="000000"/>
            </w:tcBorders>
            <w:hideMark/>
          </w:tcPr>
          <w:p w14:paraId="7F4538B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A94A309" w14:textId="77777777" w:rsidTr="0080749A">
        <w:tc>
          <w:tcPr>
            <w:tcW w:w="2438" w:type="dxa"/>
            <w:tcBorders>
              <w:top w:val="single" w:sz="8" w:space="0" w:color="000000"/>
              <w:left w:val="single" w:sz="8" w:space="0" w:color="000000"/>
              <w:bottom w:val="nil"/>
              <w:right w:val="nil"/>
            </w:tcBorders>
            <w:hideMark/>
          </w:tcPr>
          <w:p w14:paraId="3AD3BD6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8164CFE" w14:textId="65DCFA14" w:rsidR="00D5547E" w:rsidRPr="001356F1" w:rsidRDefault="005F5BFD" w:rsidP="00DB7AD7">
            <w:r w:rsidRPr="00E043A1">
              <w:rPr>
                <w:rFonts w:cs="Arial"/>
              </w:rPr>
              <w:t>To seek approval to commission a</w:t>
            </w:r>
            <w:r w:rsidR="0060682F">
              <w:rPr>
                <w:rFonts w:cs="Arial"/>
              </w:rPr>
              <w:t xml:space="preserve">n </w:t>
            </w:r>
            <w:r w:rsidRPr="00E043A1">
              <w:rPr>
                <w:rFonts w:cs="Arial"/>
              </w:rPr>
              <w:t xml:space="preserve">EV Strategy </w:t>
            </w:r>
          </w:p>
        </w:tc>
      </w:tr>
      <w:tr w:rsidR="00D5547E" w14:paraId="62D27082" w14:textId="77777777" w:rsidTr="0080749A">
        <w:tc>
          <w:tcPr>
            <w:tcW w:w="2438" w:type="dxa"/>
            <w:tcBorders>
              <w:top w:val="nil"/>
              <w:left w:val="single" w:sz="8" w:space="0" w:color="000000"/>
              <w:bottom w:val="nil"/>
              <w:right w:val="nil"/>
            </w:tcBorders>
            <w:hideMark/>
          </w:tcPr>
          <w:p w14:paraId="733F6649"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243EC70" w14:textId="28681E98" w:rsidR="00D5547E" w:rsidRPr="001356F1" w:rsidRDefault="00745771" w:rsidP="00967210">
            <w:r>
              <w:t>Y</w:t>
            </w:r>
            <w:r w:rsidR="004B35AE">
              <w:t>es</w:t>
            </w:r>
          </w:p>
        </w:tc>
      </w:tr>
      <w:tr w:rsidR="00D5547E" w14:paraId="72F2BCE6" w14:textId="77777777" w:rsidTr="0080749A">
        <w:tc>
          <w:tcPr>
            <w:tcW w:w="2438" w:type="dxa"/>
            <w:tcBorders>
              <w:top w:val="nil"/>
              <w:left w:val="single" w:sz="8" w:space="0" w:color="000000"/>
              <w:bottom w:val="nil"/>
              <w:right w:val="nil"/>
            </w:tcBorders>
            <w:hideMark/>
          </w:tcPr>
          <w:p w14:paraId="3E3313A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886B5A1" w14:textId="77777777" w:rsidR="00D5547E" w:rsidRPr="001356F1" w:rsidRDefault="00D5547E" w:rsidP="005F5BFD">
            <w:r w:rsidRPr="001356F1">
              <w:t xml:space="preserve">Councillor </w:t>
            </w:r>
            <w:r w:rsidR="005F5BFD">
              <w:t>Tom Hayes, Deputy Leader and Cabinet Member for Green Transport and Zero Carbon Oxford</w:t>
            </w:r>
          </w:p>
        </w:tc>
      </w:tr>
      <w:tr w:rsidR="0080749A" w14:paraId="52C5F85E" w14:textId="77777777" w:rsidTr="0080749A">
        <w:tc>
          <w:tcPr>
            <w:tcW w:w="2438" w:type="dxa"/>
            <w:tcBorders>
              <w:top w:val="nil"/>
              <w:left w:val="single" w:sz="8" w:space="0" w:color="000000"/>
              <w:bottom w:val="nil"/>
              <w:right w:val="nil"/>
            </w:tcBorders>
          </w:tcPr>
          <w:p w14:paraId="6545B47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E29559B" w14:textId="77777777" w:rsidR="0080749A" w:rsidRPr="001356F1" w:rsidRDefault="005F5BFD" w:rsidP="005F5BFD">
            <w:r>
              <w:t xml:space="preserve">Zero Carbon Oxford </w:t>
            </w:r>
          </w:p>
        </w:tc>
      </w:tr>
      <w:tr w:rsidR="00D5547E" w14:paraId="7FB42E0F" w14:textId="77777777" w:rsidTr="0080749A">
        <w:tc>
          <w:tcPr>
            <w:tcW w:w="2438" w:type="dxa"/>
            <w:tcBorders>
              <w:top w:val="nil"/>
              <w:left w:val="single" w:sz="8" w:space="0" w:color="000000"/>
              <w:bottom w:val="nil"/>
              <w:right w:val="nil"/>
            </w:tcBorders>
            <w:hideMark/>
          </w:tcPr>
          <w:p w14:paraId="0FD61EEB"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46CDF03" w14:textId="77777777" w:rsidR="00D5547E" w:rsidRPr="001356F1" w:rsidRDefault="005F5BFD" w:rsidP="005F7F7E">
            <w:r>
              <w:t>Council Strategy 2020-24</w:t>
            </w:r>
          </w:p>
        </w:tc>
      </w:tr>
      <w:tr w:rsidR="005F7F7E" w:rsidRPr="00975B07" w14:paraId="4DA90E50" w14:textId="77777777" w:rsidTr="00A46E98">
        <w:trPr>
          <w:trHeight w:val="413"/>
        </w:trPr>
        <w:tc>
          <w:tcPr>
            <w:tcW w:w="8845" w:type="dxa"/>
            <w:gridSpan w:val="2"/>
            <w:tcBorders>
              <w:bottom w:val="single" w:sz="8" w:space="0" w:color="000000"/>
            </w:tcBorders>
          </w:tcPr>
          <w:p w14:paraId="0832BEC7" w14:textId="77777777" w:rsidR="005F7F7E" w:rsidRDefault="00EA2362" w:rsidP="00DB7AD7">
            <w:pPr>
              <w:rPr>
                <w:rStyle w:val="Firstpagetablebold"/>
                <w:b w:val="0"/>
              </w:rPr>
            </w:pPr>
            <w:r>
              <w:rPr>
                <w:rStyle w:val="Firstpagetablebold"/>
              </w:rPr>
              <w:t>Recommendations</w:t>
            </w:r>
            <w:r w:rsidR="005F7F7E">
              <w:rPr>
                <w:rStyle w:val="Firstpagetablebold"/>
              </w:rPr>
              <w:t>:</w:t>
            </w:r>
            <w:r w:rsidR="005F7F7E" w:rsidRPr="00EA2362">
              <w:rPr>
                <w:rStyle w:val="Firstpagetablebold"/>
                <w:b w:val="0"/>
              </w:rPr>
              <w:t xml:space="preserve">That </w:t>
            </w:r>
            <w:r w:rsidR="00DB7AD7" w:rsidRPr="00EA2362">
              <w:rPr>
                <w:rStyle w:val="Firstpagetablebold"/>
                <w:b w:val="0"/>
              </w:rPr>
              <w:t>Cabinet</w:t>
            </w:r>
            <w:r w:rsidR="005F7F7E" w:rsidRPr="00EA2362">
              <w:rPr>
                <w:rStyle w:val="Firstpagetablebold"/>
                <w:b w:val="0"/>
              </w:rPr>
              <w:t xml:space="preserve"> resolves to:</w:t>
            </w:r>
          </w:p>
          <w:p w14:paraId="46F8E219" w14:textId="6F71A510" w:rsidR="00EA2362" w:rsidRPr="00EA2362" w:rsidRDefault="00EA2362" w:rsidP="00EA2362">
            <w:pPr>
              <w:pStyle w:val="ListParagraph"/>
              <w:numPr>
                <w:ilvl w:val="0"/>
                <w:numId w:val="50"/>
              </w:numPr>
              <w:rPr>
                <w:rStyle w:val="Firstpagetablebold"/>
                <w:b w:val="0"/>
              </w:rPr>
            </w:pPr>
            <w:bookmarkStart w:id="0" w:name="_GoBack"/>
            <w:r w:rsidRPr="002E0B9D">
              <w:rPr>
                <w:rStyle w:val="Firstpagetablebold"/>
                <w:rFonts w:cs="Arial"/>
              </w:rPr>
              <w:t xml:space="preserve">Approve </w:t>
            </w:r>
            <w:r w:rsidRPr="002E0B9D">
              <w:rPr>
                <w:rStyle w:val="Firstpagetablebold"/>
                <w:rFonts w:cs="Arial"/>
                <w:b w:val="0"/>
              </w:rPr>
              <w:t>the commissioning of Oxford</w:t>
            </w:r>
            <w:r w:rsidRPr="002E0B9D">
              <w:rPr>
                <w:rStyle w:val="Firstpagetablebold"/>
                <w:rFonts w:cs="Arial"/>
              </w:rPr>
              <w:t xml:space="preserve"> </w:t>
            </w:r>
            <w:r w:rsidRPr="002E0B9D">
              <w:rPr>
                <w:rStyle w:val="Firstpagetablebold"/>
                <w:rFonts w:cs="Arial"/>
                <w:b w:val="0"/>
              </w:rPr>
              <w:t>City Council’s EV Strategy, which will set out the strategic framework for the delivery of EV infrastructure in line with the city’s</w:t>
            </w:r>
            <w:r w:rsidR="00D5076D">
              <w:rPr>
                <w:rStyle w:val="Firstpagetablebold"/>
                <w:rFonts w:cs="Arial"/>
                <w:b w:val="0"/>
              </w:rPr>
              <w:t xml:space="preserve"> 2040 net zero carbon target; and </w:t>
            </w:r>
          </w:p>
          <w:p w14:paraId="3E57E997" w14:textId="143257EA" w:rsidR="00EA2362" w:rsidRPr="00975B07" w:rsidRDefault="00EA2362" w:rsidP="00EA2362">
            <w:pPr>
              <w:pStyle w:val="ListParagraph"/>
              <w:numPr>
                <w:ilvl w:val="0"/>
                <w:numId w:val="50"/>
              </w:numPr>
            </w:pPr>
            <w:r>
              <w:rPr>
                <w:rStyle w:val="Firstpagetablebold"/>
              </w:rPr>
              <w:t xml:space="preserve">Note </w:t>
            </w:r>
            <w:r w:rsidRPr="00B32B78">
              <w:rPr>
                <w:rStyle w:val="Firstpagetablebold"/>
                <w:b w:val="0"/>
              </w:rPr>
              <w:t>the update provided on Oxford City Council’s EV Programme</w:t>
            </w:r>
            <w:bookmarkEnd w:id="0"/>
          </w:p>
        </w:tc>
      </w:tr>
    </w:tbl>
    <w:p w14:paraId="50B42A7A" w14:textId="77777777" w:rsidR="00EF43D7" w:rsidRPr="009E51FC" w:rsidRDefault="00EF43D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A3BB23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ACE5FBD" w14:textId="77777777" w:rsidR="00966D42" w:rsidRPr="00975B07" w:rsidRDefault="00966D42" w:rsidP="00263EA3">
            <w:pPr>
              <w:jc w:val="center"/>
            </w:pPr>
            <w:r w:rsidRPr="00745BF0">
              <w:rPr>
                <w:rStyle w:val="Firstpagetablebold"/>
              </w:rPr>
              <w:t>Appendices</w:t>
            </w:r>
          </w:p>
        </w:tc>
      </w:tr>
      <w:tr w:rsidR="00ED5860" w:rsidRPr="00975B07" w14:paraId="07AEF07A" w14:textId="77777777" w:rsidTr="00EA2362">
        <w:tc>
          <w:tcPr>
            <w:tcW w:w="2438" w:type="dxa"/>
            <w:tcBorders>
              <w:top w:val="single" w:sz="8" w:space="0" w:color="000000"/>
              <w:left w:val="single" w:sz="8" w:space="0" w:color="000000"/>
              <w:bottom w:val="nil"/>
              <w:right w:val="nil"/>
            </w:tcBorders>
            <w:shd w:val="clear" w:color="auto" w:fill="auto"/>
          </w:tcPr>
          <w:p w14:paraId="6F300E83"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1A9BC71" w14:textId="550F85B9" w:rsidR="00ED5860" w:rsidRPr="001356F1" w:rsidRDefault="00C330D5" w:rsidP="00EA2362">
            <w:r>
              <w:t>Risk Register</w:t>
            </w:r>
          </w:p>
        </w:tc>
      </w:tr>
      <w:tr w:rsidR="00ED5860" w:rsidRPr="00975B07" w14:paraId="329EB78E" w14:textId="77777777" w:rsidTr="00EA2362">
        <w:tc>
          <w:tcPr>
            <w:tcW w:w="2438" w:type="dxa"/>
            <w:tcBorders>
              <w:top w:val="nil"/>
              <w:left w:val="single" w:sz="8" w:space="0" w:color="000000"/>
              <w:bottom w:val="single" w:sz="4" w:space="0" w:color="auto"/>
              <w:right w:val="nil"/>
            </w:tcBorders>
            <w:shd w:val="clear" w:color="auto" w:fill="auto"/>
          </w:tcPr>
          <w:p w14:paraId="5D4C3F5A" w14:textId="77777777" w:rsidR="00ED5860" w:rsidRDefault="0030208D" w:rsidP="004A6D2F">
            <w:r w:rsidRPr="00975B07">
              <w:t>Appendix 2</w:t>
            </w:r>
          </w:p>
          <w:p w14:paraId="51274107" w14:textId="0E371F37" w:rsidR="00635837" w:rsidRPr="00975B07" w:rsidRDefault="00635837" w:rsidP="004A6D2F"/>
        </w:tc>
        <w:tc>
          <w:tcPr>
            <w:tcW w:w="6406" w:type="dxa"/>
            <w:tcBorders>
              <w:top w:val="nil"/>
              <w:left w:val="nil"/>
              <w:bottom w:val="single" w:sz="4" w:space="0" w:color="auto"/>
              <w:right w:val="single" w:sz="8" w:space="0" w:color="000000"/>
            </w:tcBorders>
          </w:tcPr>
          <w:p w14:paraId="30D33B82" w14:textId="166A8133" w:rsidR="00635837" w:rsidRPr="001356F1" w:rsidRDefault="00C330D5" w:rsidP="005F5BFD">
            <w:r>
              <w:t xml:space="preserve">Equalities Impact Assessment </w:t>
            </w:r>
          </w:p>
        </w:tc>
      </w:tr>
    </w:tbl>
    <w:p w14:paraId="1BAF0613" w14:textId="77777777" w:rsidR="005F5BFD" w:rsidRPr="005F5BFD" w:rsidRDefault="005F5BFD" w:rsidP="005F5BFD"/>
    <w:p w14:paraId="2488B908" w14:textId="77777777" w:rsidR="0040736F" w:rsidRPr="001356F1" w:rsidRDefault="00F66DCA" w:rsidP="00DB7D92">
      <w:pPr>
        <w:pStyle w:val="Heading1"/>
      </w:pPr>
      <w:r w:rsidRPr="001356F1">
        <w:t>Introduction and b</w:t>
      </w:r>
      <w:r w:rsidR="00151888" w:rsidRPr="001356F1">
        <w:t>ackground</w:t>
      </w:r>
      <w:r w:rsidR="00404032" w:rsidRPr="001356F1">
        <w:t xml:space="preserve"> </w:t>
      </w:r>
    </w:p>
    <w:p w14:paraId="3B777EFF" w14:textId="42323576" w:rsidR="0056058C" w:rsidRDefault="00D1208E" w:rsidP="00D1208E">
      <w:pPr>
        <w:pStyle w:val="ListParagraph"/>
        <w:jc w:val="both"/>
      </w:pPr>
      <w:r w:rsidRPr="002D3EFB">
        <w:rPr>
          <w:rFonts w:cs="Arial"/>
          <w:color w:val="000000" w:themeColor="text1"/>
        </w:rPr>
        <w:t xml:space="preserve">In response to rising concern </w:t>
      </w:r>
      <w:r w:rsidR="0060682F">
        <w:rPr>
          <w:rFonts w:cs="Arial"/>
          <w:color w:val="000000" w:themeColor="text1"/>
        </w:rPr>
        <w:t>about</w:t>
      </w:r>
      <w:r w:rsidRPr="002D3EFB">
        <w:rPr>
          <w:rFonts w:cs="Arial"/>
          <w:color w:val="000000" w:themeColor="text1"/>
        </w:rPr>
        <w:t xml:space="preserve"> the urgent need for action, on 28 January 2019 Oxford City Council </w:t>
      </w:r>
      <w:r>
        <w:rPr>
          <w:rFonts w:cs="Arial"/>
          <w:color w:val="000000" w:themeColor="text1"/>
        </w:rPr>
        <w:t xml:space="preserve">unanimously </w:t>
      </w:r>
      <w:r w:rsidRPr="002D3EFB">
        <w:rPr>
          <w:rFonts w:cs="Arial"/>
          <w:color w:val="000000" w:themeColor="text1"/>
        </w:rPr>
        <w:t xml:space="preserve">declared </w:t>
      </w:r>
      <w:r>
        <w:rPr>
          <w:rFonts w:cs="Arial"/>
          <w:color w:val="000000" w:themeColor="text1"/>
        </w:rPr>
        <w:t>a</w:t>
      </w:r>
      <w:r w:rsidRPr="002D3EFB">
        <w:rPr>
          <w:rFonts w:cs="Arial"/>
          <w:color w:val="000000" w:themeColor="text1"/>
        </w:rPr>
        <w:t xml:space="preserve"> climate emergency</w:t>
      </w:r>
      <w:r>
        <w:rPr>
          <w:rFonts w:cs="Arial"/>
          <w:color w:val="000000" w:themeColor="text1"/>
        </w:rPr>
        <w:t xml:space="preserve"> </w:t>
      </w:r>
      <w:r>
        <w:t>and provided for</w:t>
      </w:r>
      <w:r w:rsidR="005F5BFD" w:rsidRPr="00E043A1">
        <w:t xml:space="preserve"> </w:t>
      </w:r>
      <w:r>
        <w:t>a</w:t>
      </w:r>
      <w:r w:rsidR="005F5BFD" w:rsidRPr="00E043A1">
        <w:t xml:space="preserve"> Citizens’ Assembly on Climate Change</w:t>
      </w:r>
      <w:r>
        <w:t xml:space="preserve">. Oxford became the first UK city to hold a Citizens’ Assembly on Climate Change in September and October 2019. </w:t>
      </w:r>
    </w:p>
    <w:p w14:paraId="782FD9EA" w14:textId="12919B37" w:rsidR="00D1208E" w:rsidRPr="002F547E" w:rsidRDefault="00D1208E" w:rsidP="00D1208E">
      <w:pPr>
        <w:pStyle w:val="ListParagraph"/>
        <w:jc w:val="both"/>
      </w:pPr>
      <w:r>
        <w:t xml:space="preserve">90% of the </w:t>
      </w:r>
      <w:r w:rsidRPr="002F547E">
        <w:rPr>
          <w:rFonts w:cs="Arial"/>
          <w:color w:val="000000" w:themeColor="text1"/>
          <w:shd w:val="clear" w:color="auto" w:fill="FFFFFF"/>
        </w:rPr>
        <w:t>randomly</w:t>
      </w:r>
      <w:r>
        <w:rPr>
          <w:rFonts w:cs="Arial"/>
          <w:color w:val="000000" w:themeColor="text1"/>
          <w:shd w:val="clear" w:color="auto" w:fill="FFFFFF"/>
        </w:rPr>
        <w:t xml:space="preserve"> </w:t>
      </w:r>
      <w:r w:rsidRPr="002F547E">
        <w:rPr>
          <w:rFonts w:cs="Arial"/>
          <w:color w:val="000000" w:themeColor="text1"/>
          <w:shd w:val="clear" w:color="auto" w:fill="FFFFFF"/>
        </w:rPr>
        <w:t xml:space="preserve">selected representative sample of 50 Oxford residents </w:t>
      </w:r>
      <w:r>
        <w:rPr>
          <w:rFonts w:cs="Arial"/>
          <w:color w:val="000000" w:themeColor="text1"/>
          <w:shd w:val="clear" w:color="auto" w:fill="FFFFFF"/>
        </w:rPr>
        <w:t>that made up the Citizens’ Assembly responded to</w:t>
      </w:r>
      <w:r w:rsidRPr="002F547E">
        <w:rPr>
          <w:rFonts w:cs="Arial"/>
          <w:color w:val="000000" w:themeColor="text1"/>
          <w:shd w:val="clear" w:color="auto" w:fill="FFFFFF"/>
        </w:rPr>
        <w:t xml:space="preserve"> the key question asked of them</w:t>
      </w:r>
      <w:r>
        <w:rPr>
          <w:rFonts w:cs="Arial"/>
          <w:color w:val="000000" w:themeColor="text1"/>
          <w:shd w:val="clear" w:color="auto" w:fill="FFFFFF"/>
        </w:rPr>
        <w:t xml:space="preserve"> and</w:t>
      </w:r>
      <w:r w:rsidRPr="002F547E">
        <w:rPr>
          <w:rFonts w:cs="Arial"/>
          <w:color w:val="000000" w:themeColor="text1"/>
          <w:shd w:val="clear" w:color="auto" w:fill="FFFFFF"/>
        </w:rPr>
        <w:t xml:space="preserve"> felt that Oxford should aim to achieve ‘net zero’ sooner than 2050.</w:t>
      </w:r>
      <w:r>
        <w:rPr>
          <w:rFonts w:cs="Arial"/>
          <w:color w:val="000000" w:themeColor="text1"/>
          <w:shd w:val="clear" w:color="auto" w:fill="FFFFFF"/>
        </w:rPr>
        <w:t xml:space="preserve"> There was also widespread belief that Oxford should be a leader in tackling the climate crisis.</w:t>
      </w:r>
    </w:p>
    <w:p w14:paraId="7C62841D" w14:textId="6E935374" w:rsidR="00D1208E" w:rsidRDefault="00D1208E" w:rsidP="00D1208E">
      <w:pPr>
        <w:pStyle w:val="ListParagraph"/>
        <w:jc w:val="both"/>
      </w:pPr>
      <w:r>
        <w:lastRenderedPageBreak/>
        <w:t xml:space="preserve">Transport was </w:t>
      </w:r>
      <w:r w:rsidR="0060682F">
        <w:t>a</w:t>
      </w:r>
      <w:r>
        <w:t xml:space="preserve"> </w:t>
      </w:r>
      <w:r w:rsidR="0056058C">
        <w:t>climate change</w:t>
      </w:r>
      <w:r w:rsidR="0060682F">
        <w:t>-related theme</w:t>
      </w:r>
      <w:r w:rsidR="0056058C">
        <w:t xml:space="preserve"> </w:t>
      </w:r>
      <w:r w:rsidR="0060682F">
        <w:t>that</w:t>
      </w:r>
      <w:r w:rsidR="0056058C">
        <w:t xml:space="preserve"> the Assembly </w:t>
      </w:r>
      <w:r w:rsidR="0060682F">
        <w:t>considered</w:t>
      </w:r>
      <w:r w:rsidR="0056058C">
        <w:t xml:space="preserve"> </w:t>
      </w:r>
      <w:r w:rsidR="0060682F">
        <w:t>on the basis that</w:t>
      </w:r>
      <w:r w:rsidR="0056058C">
        <w:t xml:space="preserve"> the Council ha</w:t>
      </w:r>
      <w:r w:rsidR="0060682F">
        <w:t>s</w:t>
      </w:r>
      <w:r w:rsidR="0056058C">
        <w:t xml:space="preserve"> some control and influence. Assembly members were presented with visions of possible futures for Oxford, each listing a series of co-benefits and trade-offs. </w:t>
      </w:r>
      <w:r w:rsidR="0060682F">
        <w:t>The</w:t>
      </w:r>
      <w:r w:rsidR="0056058C">
        <w:t xml:space="preserve"> Assembly opted for the most ambitious </w:t>
      </w:r>
      <w:r w:rsidR="0060682F">
        <w:t xml:space="preserve">transport </w:t>
      </w:r>
      <w:r w:rsidR="0056058C">
        <w:t xml:space="preserve">vision </w:t>
      </w:r>
      <w:r w:rsidR="0060682F">
        <w:t>which</w:t>
      </w:r>
      <w:r w:rsidR="0056058C">
        <w:t xml:space="preserve"> represent</w:t>
      </w:r>
      <w:r w:rsidR="0060682F">
        <w:t>ed</w:t>
      </w:r>
      <w:r w:rsidR="0056058C">
        <w:t xml:space="preserve"> the greatest change to the way people live now.</w:t>
      </w:r>
    </w:p>
    <w:p w14:paraId="1C173DD3" w14:textId="08F54D33" w:rsidR="0056058C" w:rsidRDefault="0060682F" w:rsidP="0056058C">
      <w:pPr>
        <w:pStyle w:val="ListParagraph"/>
        <w:jc w:val="both"/>
      </w:pPr>
      <w:r>
        <w:t>This vision</w:t>
      </w:r>
      <w:r w:rsidR="0056058C">
        <w:t xml:space="preserve"> </w:t>
      </w:r>
      <w:r>
        <w:t>was of</w:t>
      </w:r>
      <w:r w:rsidR="0056058C">
        <w:t xml:space="preserve"> a citywide Zero Emission Zone</w:t>
      </w:r>
      <w:r>
        <w:t xml:space="preserve">; </w:t>
      </w:r>
      <w:r w:rsidR="0056058C">
        <w:t>discourag</w:t>
      </w:r>
      <w:r>
        <w:t>ement of</w:t>
      </w:r>
      <w:r w:rsidR="0056058C">
        <w:t xml:space="preserve"> petrol</w:t>
      </w:r>
      <w:r>
        <w:t>/</w:t>
      </w:r>
      <w:r w:rsidR="0056058C">
        <w:t>diesel vehicles in the city; 100% of buses and cars being electric; car club vehicles for every ten households; universally accessible electric vehicle charging; and the completion of 60% of journeys of less than 2 miles by bike or foot.</w:t>
      </w:r>
    </w:p>
    <w:p w14:paraId="02DC3FC5" w14:textId="540F1845" w:rsidR="0088594C" w:rsidRPr="004C49D1" w:rsidRDefault="0056058C" w:rsidP="004C49D1">
      <w:pPr>
        <w:pStyle w:val="ListParagraph"/>
        <w:jc w:val="both"/>
        <w:rPr>
          <w:rFonts w:cs="Arial"/>
        </w:rPr>
      </w:pPr>
      <w:r>
        <w:t xml:space="preserve">Alongside the qualitative evidence base for developing a </w:t>
      </w:r>
      <w:r w:rsidR="004D0DDC">
        <w:t>zero-carbon</w:t>
      </w:r>
      <w:r>
        <w:t xml:space="preserve"> transport system </w:t>
      </w:r>
      <w:r w:rsidR="0060682F">
        <w:t>rests</w:t>
      </w:r>
      <w:r>
        <w:t xml:space="preserve"> the assessment of greenhouse gas emissions generated across </w:t>
      </w:r>
      <w:r w:rsidR="0060682F">
        <w:t xml:space="preserve">key </w:t>
      </w:r>
      <w:r>
        <w:t>sectors of the city completed by Oxford-based environmental consultancy Anthesis</w:t>
      </w:r>
      <w:r w:rsidR="0060682F">
        <w:t xml:space="preserve"> and </w:t>
      </w:r>
      <w:r>
        <w:t xml:space="preserve">commissioned by </w:t>
      </w:r>
      <w:r w:rsidR="0060682F">
        <w:t>the</w:t>
      </w:r>
      <w:r>
        <w:t xml:space="preserve"> City Council</w:t>
      </w:r>
      <w:r w:rsidR="00C330D5">
        <w:t xml:space="preserve"> in 2019</w:t>
      </w:r>
      <w:r>
        <w:t>. 1</w:t>
      </w:r>
      <w:r w:rsidR="004C49D1">
        <w:t>6</w:t>
      </w:r>
      <w:r>
        <w:t xml:space="preserve">% of total </w:t>
      </w:r>
      <w:r w:rsidR="0060682F">
        <w:t xml:space="preserve">citywide </w:t>
      </w:r>
      <w:r>
        <w:t xml:space="preserve">emissions are caused by </w:t>
      </w:r>
      <w:r w:rsidR="004C49D1">
        <w:t>surface</w:t>
      </w:r>
      <w:r w:rsidR="004D0DDC">
        <w:t xml:space="preserve"> </w:t>
      </w:r>
      <w:r>
        <w:t>transport</w:t>
      </w:r>
      <w:r w:rsidR="004C49D1">
        <w:t xml:space="preserve">, </w:t>
      </w:r>
      <w:r w:rsidR="004C49D1" w:rsidRPr="004C49D1">
        <w:rPr>
          <w:rFonts w:cs="Arial"/>
        </w:rPr>
        <w:t>with the largest contribution from road transport</w:t>
      </w:r>
      <w:r w:rsidR="004C49D1">
        <w:rPr>
          <w:rFonts w:cs="Arial"/>
        </w:rPr>
        <w:t>—i</w:t>
      </w:r>
      <w:r w:rsidR="004C49D1" w:rsidRPr="004C49D1">
        <w:rPr>
          <w:rFonts w:cs="Arial"/>
        </w:rPr>
        <w:t xml:space="preserve">ncluding cars, vans, motorcycles, </w:t>
      </w:r>
      <w:r w:rsidR="002F547E" w:rsidRPr="004C49D1">
        <w:rPr>
          <w:rFonts w:cs="Arial"/>
        </w:rPr>
        <w:t>buses,</w:t>
      </w:r>
      <w:r w:rsidR="004C49D1" w:rsidRPr="004C49D1">
        <w:rPr>
          <w:rFonts w:cs="Arial"/>
        </w:rPr>
        <w:t xml:space="preserve"> and taxis.</w:t>
      </w:r>
      <w:r w:rsidR="004C49D1">
        <w:rPr>
          <w:rFonts w:cs="Arial"/>
        </w:rPr>
        <w:t xml:space="preserve"> </w:t>
      </w:r>
      <w:r w:rsidR="0060682F">
        <w:t>T</w:t>
      </w:r>
      <w:r w:rsidRPr="00E043A1">
        <w:t xml:space="preserve">ransport is </w:t>
      </w:r>
      <w:r w:rsidR="0060682F">
        <w:t>the</w:t>
      </w:r>
      <w:r w:rsidRPr="00E043A1">
        <w:t xml:space="preserve"> second largest source of greenhouse gas emissions. </w:t>
      </w:r>
      <w:r w:rsidR="004C49D1" w:rsidRPr="009223FC">
        <w:rPr>
          <w:rFonts w:cs="Arial"/>
        </w:rPr>
        <w:t>The number of journeys made by car increased from 27,700 to 30,600 since 2001</w:t>
      </w:r>
      <w:r w:rsidR="004C49D1" w:rsidRPr="009223FC">
        <w:rPr>
          <w:rStyle w:val="FootnoteReference"/>
          <w:rFonts w:cs="Arial"/>
        </w:rPr>
        <w:footnoteReference w:id="1"/>
      </w:r>
      <w:r w:rsidR="00517FA4">
        <w:rPr>
          <w:rFonts w:cs="Arial"/>
        </w:rPr>
        <w:t>.</w:t>
      </w:r>
    </w:p>
    <w:p w14:paraId="23C5215C" w14:textId="07E132BE" w:rsidR="0088594C" w:rsidRPr="002F547E" w:rsidRDefault="002B3C07" w:rsidP="006A1CA5">
      <w:pPr>
        <w:pStyle w:val="ListParagraph"/>
        <w:jc w:val="both"/>
        <w:rPr>
          <w:color w:val="000000" w:themeColor="text1"/>
        </w:rPr>
      </w:pPr>
      <w:r w:rsidRPr="00E043A1">
        <w:t xml:space="preserve">In February 2021, the Council launched the Zero Carbon Oxford Partnership </w:t>
      </w:r>
      <w:r w:rsidR="0060682F">
        <w:t>of</w:t>
      </w:r>
      <w:r w:rsidRPr="00E043A1">
        <w:t xml:space="preserve"> </w:t>
      </w:r>
      <w:r w:rsidR="0060682F">
        <w:t>the city’s</w:t>
      </w:r>
      <w:r w:rsidRPr="00E043A1">
        <w:t xml:space="preserve"> largest institutions and employers, which agreed to a target of net zero carbon </w:t>
      </w:r>
      <w:r>
        <w:t xml:space="preserve">emissions </w:t>
      </w:r>
      <w:r w:rsidRPr="00E043A1">
        <w:t xml:space="preserve">as a whole </w:t>
      </w:r>
      <w:r w:rsidR="0060682F">
        <w:t xml:space="preserve">for Oxford </w:t>
      </w:r>
      <w:r w:rsidRPr="00E043A1">
        <w:t>by 2040</w:t>
      </w:r>
      <w:r>
        <w:t xml:space="preserve"> or earlier</w:t>
      </w:r>
      <w:r w:rsidRPr="00E043A1">
        <w:t xml:space="preserve">. </w:t>
      </w:r>
      <w:r w:rsidR="0088594C" w:rsidRPr="002F547E">
        <w:rPr>
          <w:rFonts w:cs="Arial"/>
          <w:color w:val="auto"/>
        </w:rPr>
        <w:t xml:space="preserve">On behalf of the partnership, the Council commissioned the Carbon Trust and worked with its </w:t>
      </w:r>
      <w:r w:rsidR="00C330D5">
        <w:rPr>
          <w:rFonts w:cs="Arial"/>
          <w:color w:val="auto"/>
        </w:rPr>
        <w:t xml:space="preserve">own </w:t>
      </w:r>
      <w:r w:rsidR="0088594C" w:rsidRPr="002F547E">
        <w:rPr>
          <w:rFonts w:cs="Arial"/>
          <w:color w:val="auto"/>
        </w:rPr>
        <w:t xml:space="preserve">Scientific Advisor </w:t>
      </w:r>
      <w:r w:rsidR="0060682F">
        <w:rPr>
          <w:rFonts w:cs="Arial"/>
          <w:color w:val="auto"/>
        </w:rPr>
        <w:t>on</w:t>
      </w:r>
      <w:r w:rsidR="006A1CA5" w:rsidRPr="006A1CA5">
        <w:rPr>
          <w:rFonts w:cs="Arial"/>
        </w:rPr>
        <w:t xml:space="preserve"> five</w:t>
      </w:r>
      <w:r w:rsidR="0060682F">
        <w:rPr>
          <w:rFonts w:cs="Arial"/>
        </w:rPr>
        <w:t>-</w:t>
      </w:r>
      <w:r w:rsidR="006A1CA5" w:rsidRPr="002F547E">
        <w:rPr>
          <w:rFonts w:cs="Arial"/>
          <w:color w:val="000000" w:themeColor="text1"/>
        </w:rPr>
        <w:t xml:space="preserve">yearly </w:t>
      </w:r>
      <w:r w:rsidR="0060682F" w:rsidRPr="002F547E">
        <w:rPr>
          <w:rFonts w:cs="Arial"/>
          <w:color w:val="000000" w:themeColor="text1"/>
        </w:rPr>
        <w:t>emissions reductions</w:t>
      </w:r>
      <w:r w:rsidR="006A1CA5" w:rsidRPr="002F547E">
        <w:rPr>
          <w:rFonts w:cs="Arial"/>
          <w:color w:val="000000" w:themeColor="text1"/>
        </w:rPr>
        <w:t xml:space="preserve"> targets and the changes needed </w:t>
      </w:r>
      <w:r w:rsidR="0060682F" w:rsidRPr="002F547E">
        <w:rPr>
          <w:rFonts w:cs="Arial"/>
          <w:color w:val="000000" w:themeColor="text1"/>
        </w:rPr>
        <w:t>to achieve these in each sector</w:t>
      </w:r>
      <w:r w:rsidR="006A1CA5" w:rsidRPr="002F547E">
        <w:rPr>
          <w:rFonts w:cs="Arial"/>
          <w:color w:val="000000" w:themeColor="text1"/>
        </w:rPr>
        <w:t xml:space="preserve">. </w:t>
      </w:r>
      <w:r w:rsidR="0088594C" w:rsidRPr="002F547E">
        <w:rPr>
          <w:rFonts w:cs="Arial"/>
          <w:color w:val="000000" w:themeColor="text1"/>
        </w:rPr>
        <w:t>Th</w:t>
      </w:r>
      <w:r w:rsidR="0060682F" w:rsidRPr="002F547E">
        <w:rPr>
          <w:rFonts w:cs="Arial"/>
          <w:color w:val="000000" w:themeColor="text1"/>
        </w:rPr>
        <w:t>is</w:t>
      </w:r>
      <w:r w:rsidR="0088594C" w:rsidRPr="002F547E">
        <w:rPr>
          <w:rFonts w:cs="Arial"/>
          <w:color w:val="000000" w:themeColor="text1"/>
        </w:rPr>
        <w:t xml:space="preserve"> </w:t>
      </w:r>
      <w:r w:rsidR="002F547E" w:rsidRPr="002F547E">
        <w:rPr>
          <w:rFonts w:cs="Arial"/>
          <w:color w:val="000000" w:themeColor="text1"/>
        </w:rPr>
        <w:t>route map</w:t>
      </w:r>
      <w:r w:rsidR="0088594C" w:rsidRPr="002F547E">
        <w:rPr>
          <w:rFonts w:cs="Arial"/>
          <w:color w:val="000000" w:themeColor="text1"/>
        </w:rPr>
        <w:t xml:space="preserve"> identifies that 25% of cars need to be electric by </w:t>
      </w:r>
      <w:r w:rsidRPr="002F547E">
        <w:rPr>
          <w:rFonts w:cs="Arial"/>
          <w:color w:val="000000" w:themeColor="text1"/>
        </w:rPr>
        <w:t xml:space="preserve">2025, 80% by 2030, and </w:t>
      </w:r>
      <w:r w:rsidR="0088594C" w:rsidRPr="002F547E">
        <w:rPr>
          <w:rFonts w:cs="Arial"/>
          <w:color w:val="000000" w:themeColor="text1"/>
        </w:rPr>
        <w:t>100% by 2035</w:t>
      </w:r>
      <w:r w:rsidRPr="002F547E">
        <w:rPr>
          <w:rFonts w:cs="Arial"/>
          <w:color w:val="000000" w:themeColor="text1"/>
        </w:rPr>
        <w:t xml:space="preserve"> to achieve </w:t>
      </w:r>
      <w:r w:rsidR="0060682F" w:rsidRPr="002F547E">
        <w:rPr>
          <w:rFonts w:cs="Arial"/>
          <w:color w:val="000000" w:themeColor="text1"/>
        </w:rPr>
        <w:t>agreed</w:t>
      </w:r>
      <w:r w:rsidRPr="002F547E">
        <w:rPr>
          <w:rFonts w:cs="Arial"/>
          <w:color w:val="000000" w:themeColor="text1"/>
        </w:rPr>
        <w:t xml:space="preserve"> target</w:t>
      </w:r>
      <w:r w:rsidR="0060682F" w:rsidRPr="002F547E">
        <w:rPr>
          <w:rFonts w:cs="Arial"/>
          <w:color w:val="000000" w:themeColor="text1"/>
        </w:rPr>
        <w:t>s</w:t>
      </w:r>
      <w:r w:rsidR="00517FA4">
        <w:rPr>
          <w:rStyle w:val="FootnoteReference"/>
          <w:rFonts w:cs="Arial"/>
          <w:color w:val="000000" w:themeColor="text1"/>
        </w:rPr>
        <w:footnoteReference w:id="2"/>
      </w:r>
      <w:r w:rsidR="0088594C" w:rsidRPr="002F547E">
        <w:rPr>
          <w:rFonts w:cs="Arial"/>
          <w:color w:val="000000" w:themeColor="text1"/>
        </w:rPr>
        <w:t>.</w:t>
      </w:r>
      <w:r w:rsidR="00517FA4">
        <w:rPr>
          <w:rFonts w:cs="Arial"/>
          <w:color w:val="000000" w:themeColor="text1"/>
        </w:rPr>
        <w:t xml:space="preserve">  </w:t>
      </w:r>
    </w:p>
    <w:p w14:paraId="0F968A62" w14:textId="0F55B0CC" w:rsidR="000B1C80" w:rsidRPr="002F547E" w:rsidRDefault="004D0DDC" w:rsidP="000B1C80">
      <w:pPr>
        <w:pStyle w:val="ListParagraph"/>
        <w:jc w:val="both"/>
        <w:rPr>
          <w:rFonts w:cs="Arial"/>
          <w:color w:val="000000" w:themeColor="text1"/>
        </w:rPr>
      </w:pPr>
      <w:r w:rsidRPr="002F547E">
        <w:rPr>
          <w:color w:val="000000" w:themeColor="text1"/>
        </w:rPr>
        <w:t>Fossil fuel transportation also contributes to air pollution</w:t>
      </w:r>
      <w:r w:rsidR="0060682F" w:rsidRPr="002F547E">
        <w:rPr>
          <w:color w:val="000000" w:themeColor="text1"/>
        </w:rPr>
        <w:t xml:space="preserve"> and the reduction in </w:t>
      </w:r>
      <w:r w:rsidRPr="002F547E">
        <w:rPr>
          <w:color w:val="000000" w:themeColor="text1"/>
        </w:rPr>
        <w:t>public health</w:t>
      </w:r>
      <w:r w:rsidR="0060682F" w:rsidRPr="002F547E">
        <w:rPr>
          <w:color w:val="000000" w:themeColor="text1"/>
        </w:rPr>
        <w:t xml:space="preserve"> that it produces</w:t>
      </w:r>
      <w:r w:rsidRPr="002F547E">
        <w:rPr>
          <w:color w:val="000000" w:themeColor="text1"/>
        </w:rPr>
        <w:t>.</w:t>
      </w:r>
      <w:r w:rsidR="0060682F" w:rsidRPr="002F547E">
        <w:rPr>
          <w:color w:val="000000" w:themeColor="text1"/>
        </w:rPr>
        <w:t xml:space="preserve"> </w:t>
      </w:r>
      <w:r w:rsidR="0060682F" w:rsidRPr="002F547E">
        <w:rPr>
          <w:rFonts w:cs="Arial"/>
          <w:color w:val="000000" w:themeColor="text1"/>
          <w:shd w:val="clear" w:color="auto" w:fill="FFFFFF"/>
        </w:rPr>
        <w:t>S</w:t>
      </w:r>
      <w:r w:rsidRPr="002F547E">
        <w:rPr>
          <w:rFonts w:cs="Arial"/>
          <w:color w:val="000000" w:themeColor="text1"/>
          <w:shd w:val="clear" w:color="auto" w:fill="FFFFFF"/>
        </w:rPr>
        <w:t xml:space="preserve">ince 2013 Oxford has </w:t>
      </w:r>
      <w:r w:rsidR="0060682F" w:rsidRPr="002F547E">
        <w:rPr>
          <w:rFonts w:cs="Arial"/>
          <w:color w:val="000000" w:themeColor="text1"/>
          <w:shd w:val="clear" w:color="auto" w:fill="FFFFFF"/>
        </w:rPr>
        <w:t>reduced</w:t>
      </w:r>
      <w:r w:rsidRPr="002F547E">
        <w:rPr>
          <w:rFonts w:cs="Arial"/>
          <w:color w:val="000000" w:themeColor="text1"/>
          <w:shd w:val="clear" w:color="auto" w:fill="FFFFFF"/>
        </w:rPr>
        <w:t xml:space="preserve"> levels of NO2 (the main pollutant of concern)</w:t>
      </w:r>
      <w:r w:rsidR="0060682F" w:rsidRPr="002F547E">
        <w:rPr>
          <w:rFonts w:cs="Arial"/>
          <w:color w:val="000000" w:themeColor="text1"/>
          <w:shd w:val="clear" w:color="auto" w:fill="FFFFFF"/>
        </w:rPr>
        <w:t xml:space="preserve"> by 26%</w:t>
      </w:r>
      <w:r w:rsidRPr="002F547E">
        <w:rPr>
          <w:rFonts w:cs="Arial"/>
          <w:color w:val="000000" w:themeColor="text1"/>
          <w:shd w:val="clear" w:color="auto" w:fill="FFFFFF"/>
        </w:rPr>
        <w:t xml:space="preserve"> but</w:t>
      </w:r>
      <w:r w:rsidR="0060682F" w:rsidRPr="002F547E">
        <w:rPr>
          <w:rFonts w:cs="Arial"/>
          <w:color w:val="000000" w:themeColor="text1"/>
          <w:shd w:val="clear" w:color="auto" w:fill="FFFFFF"/>
        </w:rPr>
        <w:t xml:space="preserve">, since 2017, </w:t>
      </w:r>
      <w:r w:rsidRPr="002F547E">
        <w:rPr>
          <w:rFonts w:cs="Arial"/>
          <w:color w:val="000000" w:themeColor="text1"/>
          <w:shd w:val="clear" w:color="auto" w:fill="FFFFFF"/>
        </w:rPr>
        <w:t>air pollution levels have plateaued</w:t>
      </w:r>
      <w:r w:rsidR="00C330D5">
        <w:rPr>
          <w:rFonts w:cs="Arial"/>
          <w:color w:val="000000" w:themeColor="text1"/>
          <w:shd w:val="clear" w:color="auto" w:fill="FFFFFF"/>
        </w:rPr>
        <w:t>, until falling in 2020 as a result of the dramatic fall in vehicle movements during the COVID pandemic</w:t>
      </w:r>
      <w:r w:rsidRPr="002F547E">
        <w:rPr>
          <w:rFonts w:cs="Arial"/>
          <w:color w:val="000000" w:themeColor="text1"/>
          <w:shd w:val="clear" w:color="auto" w:fill="FFFFFF"/>
        </w:rPr>
        <w:t xml:space="preserve">. </w:t>
      </w:r>
      <w:r w:rsidR="0060682F" w:rsidRPr="002F547E">
        <w:rPr>
          <w:rFonts w:cs="Arial"/>
          <w:color w:val="000000" w:themeColor="text1"/>
          <w:shd w:val="clear" w:color="auto" w:fill="FFFFFF"/>
        </w:rPr>
        <w:t>Pre-pandemic d</w:t>
      </w:r>
      <w:r w:rsidR="000B1C80" w:rsidRPr="002F547E">
        <w:rPr>
          <w:rFonts w:cs="Arial"/>
          <w:color w:val="000000" w:themeColor="text1"/>
          <w:shd w:val="clear" w:color="auto" w:fill="FFFFFF"/>
        </w:rPr>
        <w:t>ata on air pollution shows that there tend to be exceedances of the NO</w:t>
      </w:r>
      <w:r w:rsidR="000B1C80" w:rsidRPr="00864835">
        <w:rPr>
          <w:rStyle w:val="subscripttext"/>
          <w:rFonts w:cs="Arial"/>
          <w:color w:val="000000" w:themeColor="text1"/>
          <w:shd w:val="clear" w:color="auto" w:fill="FFFFFF"/>
          <w:vertAlign w:val="subscript"/>
        </w:rPr>
        <w:t>2</w:t>
      </w:r>
      <w:r w:rsidR="000B1C80" w:rsidRPr="002F547E">
        <w:rPr>
          <w:rFonts w:cs="Arial"/>
          <w:color w:val="000000" w:themeColor="text1"/>
          <w:shd w:val="clear" w:color="auto" w:fill="FFFFFF"/>
        </w:rPr>
        <w:t> annual mean limit value at six locations.</w:t>
      </w:r>
    </w:p>
    <w:p w14:paraId="01EC4A16" w14:textId="7C7DF58E" w:rsidR="004D0DDC" w:rsidRPr="002F547E" w:rsidRDefault="004D0DDC" w:rsidP="004D0DDC">
      <w:pPr>
        <w:pStyle w:val="ListParagraph"/>
        <w:jc w:val="both"/>
        <w:rPr>
          <w:rFonts w:cs="Arial"/>
          <w:color w:val="000000" w:themeColor="text1"/>
        </w:rPr>
      </w:pPr>
      <w:r w:rsidRPr="002F547E">
        <w:rPr>
          <w:rFonts w:cs="Arial"/>
          <w:color w:val="000000" w:themeColor="text1"/>
          <w:shd w:val="clear" w:color="auto" w:fill="FFFFFF"/>
        </w:rPr>
        <w:t>The latest Source Apportionment Study by Ricardo Energy &amp; Environment (data gathered in December 2019</w:t>
      </w:r>
      <w:r w:rsidR="0060682F" w:rsidRPr="002F547E">
        <w:rPr>
          <w:rFonts w:cs="Arial"/>
          <w:color w:val="000000" w:themeColor="text1"/>
          <w:shd w:val="clear" w:color="auto" w:fill="FFFFFF"/>
        </w:rPr>
        <w:t xml:space="preserve">, </w:t>
      </w:r>
      <w:r w:rsidRPr="002F547E">
        <w:rPr>
          <w:rFonts w:cs="Arial"/>
          <w:color w:val="000000" w:themeColor="text1"/>
          <w:shd w:val="clear" w:color="auto" w:fill="FFFFFF"/>
        </w:rPr>
        <w:t xml:space="preserve">report published in July 2020), commissioned by </w:t>
      </w:r>
      <w:r w:rsidR="0060682F" w:rsidRPr="002F547E">
        <w:rPr>
          <w:rFonts w:cs="Arial"/>
          <w:color w:val="000000" w:themeColor="text1"/>
          <w:shd w:val="clear" w:color="auto" w:fill="FFFFFF"/>
        </w:rPr>
        <w:t>the</w:t>
      </w:r>
      <w:r w:rsidRPr="002F547E">
        <w:rPr>
          <w:rFonts w:cs="Arial"/>
          <w:color w:val="000000" w:themeColor="text1"/>
          <w:shd w:val="clear" w:color="auto" w:fill="FFFFFF"/>
        </w:rPr>
        <w:t xml:space="preserve"> Council, shows that the transport sector continues to be the largest contributor (68%) to total NOx emissions in the city. The report </w:t>
      </w:r>
      <w:r w:rsidR="0060682F" w:rsidRPr="002F547E">
        <w:rPr>
          <w:rFonts w:cs="Arial"/>
          <w:color w:val="000000" w:themeColor="text1"/>
          <w:shd w:val="clear" w:color="auto" w:fill="FFFFFF"/>
        </w:rPr>
        <w:t>identifies</w:t>
      </w:r>
      <w:r w:rsidRPr="002F547E">
        <w:rPr>
          <w:rFonts w:cs="Arial"/>
          <w:color w:val="000000" w:themeColor="text1"/>
          <w:shd w:val="clear" w:color="auto" w:fill="FFFFFF"/>
        </w:rPr>
        <w:t xml:space="preserve"> that diesel cars are the largest </w:t>
      </w:r>
      <w:r w:rsidR="0060682F" w:rsidRPr="002F547E">
        <w:rPr>
          <w:rFonts w:cs="Arial"/>
          <w:color w:val="000000" w:themeColor="text1"/>
          <w:shd w:val="clear" w:color="auto" w:fill="FFFFFF"/>
        </w:rPr>
        <w:t>contributor</w:t>
      </w:r>
      <w:r w:rsidRPr="002F547E">
        <w:rPr>
          <w:rFonts w:cs="Arial"/>
          <w:color w:val="000000" w:themeColor="text1"/>
          <w:shd w:val="clear" w:color="auto" w:fill="FFFFFF"/>
        </w:rPr>
        <w:t xml:space="preserve"> </w:t>
      </w:r>
      <w:r w:rsidR="0060682F" w:rsidRPr="002F547E">
        <w:rPr>
          <w:rFonts w:cs="Arial"/>
          <w:color w:val="000000" w:themeColor="text1"/>
          <w:shd w:val="clear" w:color="auto" w:fill="FFFFFF"/>
        </w:rPr>
        <w:t>to</w:t>
      </w:r>
      <w:r w:rsidRPr="002F547E">
        <w:rPr>
          <w:rFonts w:cs="Arial"/>
          <w:color w:val="000000" w:themeColor="text1"/>
          <w:shd w:val="clear" w:color="auto" w:fill="FFFFFF"/>
        </w:rPr>
        <w:t xml:space="preserve"> NOx emissions (33%) in the city.</w:t>
      </w:r>
    </w:p>
    <w:p w14:paraId="570E2A43" w14:textId="50986C7E" w:rsidR="007A0845" w:rsidRPr="00864835" w:rsidRDefault="00C330D5" w:rsidP="00864835">
      <w:pPr>
        <w:pStyle w:val="ListParagraph"/>
        <w:jc w:val="both"/>
        <w:rPr>
          <w:rFonts w:cs="Arial"/>
        </w:rPr>
      </w:pPr>
      <w:r>
        <w:rPr>
          <w:color w:val="000000" w:themeColor="text1"/>
        </w:rPr>
        <w:t xml:space="preserve">Earlier this year, </w:t>
      </w:r>
      <w:r w:rsidR="004D0DDC" w:rsidRPr="002F547E">
        <w:rPr>
          <w:color w:val="000000" w:themeColor="text1"/>
        </w:rPr>
        <w:t xml:space="preserve">Oxford City Council agreed a new local annual mean NO2 </w:t>
      </w:r>
      <w:r w:rsidR="004D0DDC" w:rsidRPr="00E043A1">
        <w:t>target of 30 µg/m3 by 2025</w:t>
      </w:r>
      <w:r w:rsidR="004D0DDC">
        <w:t xml:space="preserve"> as part of its Air Quality Action Plan, 2021-25. Oxford is the first UK local authority to set out a city-wide air pollution reduction </w:t>
      </w:r>
      <w:r w:rsidR="002B3C07">
        <w:t>target</w:t>
      </w:r>
      <w:r w:rsidR="0060682F">
        <w:t>,</w:t>
      </w:r>
      <w:r w:rsidR="002B3C07">
        <w:t xml:space="preserve"> and</w:t>
      </w:r>
      <w:r w:rsidR="0060682F">
        <w:t xml:space="preserve"> this</w:t>
      </w:r>
      <w:r w:rsidR="004D0DDC">
        <w:t xml:space="preserve"> “30 by 25” </w:t>
      </w:r>
      <w:r w:rsidR="0060682F">
        <w:t xml:space="preserve">target </w:t>
      </w:r>
      <w:r w:rsidR="004D0DDC">
        <w:t>goes beyond the legal targets set out by the UK Government of 4</w:t>
      </w:r>
      <w:r w:rsidR="004D0DDC" w:rsidRPr="00E043A1">
        <w:t>0 µg/m3</w:t>
      </w:r>
      <w:r w:rsidR="004D0DDC">
        <w:t>.</w:t>
      </w:r>
    </w:p>
    <w:p w14:paraId="40F63347" w14:textId="4C412902" w:rsidR="004D0DDC" w:rsidRPr="004D0DDC" w:rsidRDefault="004D0DDC" w:rsidP="004D0DDC">
      <w:pPr>
        <w:pStyle w:val="ListParagraph"/>
        <w:jc w:val="both"/>
        <w:rPr>
          <w:rFonts w:cs="Arial"/>
        </w:rPr>
      </w:pPr>
      <w:r>
        <w:lastRenderedPageBreak/>
        <w:t>Oxford City Council and Oxfordshire County Council will</w:t>
      </w:r>
      <w:r w:rsidRPr="00E043A1">
        <w:t xml:space="preserve"> introduce a </w:t>
      </w:r>
      <w:r>
        <w:t xml:space="preserve">Pilot </w:t>
      </w:r>
      <w:r w:rsidRPr="00E043A1">
        <w:t>Zero Emissions Z</w:t>
      </w:r>
      <w:r>
        <w:t>one (ZEZ) in the city centre in August 2021</w:t>
      </w:r>
      <w:r w:rsidR="000D6C0C">
        <w:t xml:space="preserve"> to address air pollution and help to reach this target.</w:t>
      </w:r>
      <w:r>
        <w:t xml:space="preserve"> </w:t>
      </w:r>
      <w:r w:rsidR="000D6C0C">
        <w:t>P</w:t>
      </w:r>
      <w:r>
        <w:t xml:space="preserve">lans </w:t>
      </w:r>
      <w:r w:rsidR="000D6C0C">
        <w:t xml:space="preserve">have also been set out </w:t>
      </w:r>
      <w:r>
        <w:t xml:space="preserve">for a city </w:t>
      </w:r>
      <w:r w:rsidR="00851ACB">
        <w:t>centre wide</w:t>
      </w:r>
      <w:r>
        <w:t xml:space="preserve"> ZEZ in 2022/23.  </w:t>
      </w:r>
      <w:r w:rsidRPr="00E043A1">
        <w:t xml:space="preserve">These measures, combined with the Council’s </w:t>
      </w:r>
      <w:r>
        <w:t>L</w:t>
      </w:r>
      <w:r w:rsidRPr="00E043A1">
        <w:t xml:space="preserve">ocal </w:t>
      </w:r>
      <w:r>
        <w:t>P</w:t>
      </w:r>
      <w:r w:rsidRPr="00E043A1">
        <w:t>lan</w:t>
      </w:r>
      <w:r w:rsidR="000D6C0C">
        <w:t>,</w:t>
      </w:r>
      <w:r w:rsidRPr="00E043A1">
        <w:t xml:space="preserve"> will further stimulate demand for EVs, which will</w:t>
      </w:r>
      <w:r w:rsidR="000D6C0C">
        <w:t xml:space="preserve"> help to reduce transportation emissions </w:t>
      </w:r>
      <w:r w:rsidR="002F547E">
        <w:t>and improve</w:t>
      </w:r>
      <w:r w:rsidRPr="00E043A1">
        <w:t xml:space="preserve"> air quality and support the 2040 </w:t>
      </w:r>
      <w:r>
        <w:t>zero carbon target.</w:t>
      </w:r>
    </w:p>
    <w:p w14:paraId="4D12E50F" w14:textId="144BF45F" w:rsidR="002B3C07" w:rsidRDefault="0056058C" w:rsidP="002B3C07">
      <w:pPr>
        <w:pStyle w:val="ListParagraph"/>
        <w:jc w:val="both"/>
      </w:pPr>
      <w:r>
        <w:t xml:space="preserve">In response to the recommendations of the </w:t>
      </w:r>
      <w:r w:rsidR="004D0DDC">
        <w:t xml:space="preserve">Citizens’ </w:t>
      </w:r>
      <w:r>
        <w:t xml:space="preserve">Assembly, </w:t>
      </w:r>
      <w:r w:rsidR="005F5BFD" w:rsidRPr="00E043A1">
        <w:t xml:space="preserve">the Council </w:t>
      </w:r>
      <w:r w:rsidR="000D6C0C">
        <w:t xml:space="preserve">also </w:t>
      </w:r>
      <w:r w:rsidR="005F5BFD" w:rsidRPr="00E043A1">
        <w:t xml:space="preserve">set out </w:t>
      </w:r>
      <w:r w:rsidR="000D6C0C">
        <w:t>a</w:t>
      </w:r>
      <w:r w:rsidR="000D6C0C" w:rsidRPr="00E043A1">
        <w:t xml:space="preserve"> </w:t>
      </w:r>
      <w:r w:rsidR="005F5BFD" w:rsidRPr="00E043A1">
        <w:t xml:space="preserve">commitment to become net zero and </w:t>
      </w:r>
      <w:r w:rsidR="004D0DDC">
        <w:t xml:space="preserve">agreed </w:t>
      </w:r>
      <w:r w:rsidR="005F5BFD" w:rsidRPr="00E043A1">
        <w:t>its 4</w:t>
      </w:r>
      <w:r w:rsidR="005F5BFD" w:rsidRPr="00E043A1">
        <w:rPr>
          <w:vertAlign w:val="superscript"/>
        </w:rPr>
        <w:t>th</w:t>
      </w:r>
      <w:r w:rsidR="005F5BFD" w:rsidRPr="00E043A1">
        <w:t xml:space="preserve"> Carbon Management Plan</w:t>
      </w:r>
      <w:r w:rsidR="000D6C0C">
        <w:t>. P</w:t>
      </w:r>
      <w:r>
        <w:t xml:space="preserve">ublished in February 2021, </w:t>
      </w:r>
      <w:r w:rsidR="000D6C0C">
        <w:t xml:space="preserve">the Plan </w:t>
      </w:r>
      <w:r w:rsidR="005F5BFD" w:rsidRPr="00E043A1">
        <w:t xml:space="preserve">commits the City Council to </w:t>
      </w:r>
      <w:r>
        <w:t xml:space="preserve">becoming </w:t>
      </w:r>
      <w:r w:rsidR="005F5BFD" w:rsidRPr="00E043A1">
        <w:t>zero carbon by 2030</w:t>
      </w:r>
      <w:r>
        <w:t xml:space="preserve"> or earlier</w:t>
      </w:r>
      <w:r w:rsidR="005F5BFD" w:rsidRPr="00E043A1">
        <w:t xml:space="preserve">, including for its fleet vehicles. </w:t>
      </w:r>
      <w:r>
        <w:t>Oxford Direct Services have a current target of the electrification of 25% of its fleet by 2023.</w:t>
      </w:r>
    </w:p>
    <w:p w14:paraId="58C491DD" w14:textId="77777777" w:rsidR="005C7ED4" w:rsidRDefault="005C7ED4" w:rsidP="005C7ED4">
      <w:pPr>
        <w:pStyle w:val="ListParagraph"/>
        <w:jc w:val="both"/>
        <w:rPr>
          <w:rFonts w:cs="Arial"/>
        </w:rPr>
      </w:pPr>
      <w:r>
        <w:rPr>
          <w:rFonts w:cs="Arial"/>
        </w:rPr>
        <w:t>Electric vehicles will play a key part in improving air quality in the city in future, as well as significantly reducing carbon emissions associated with motorised transport. Oxfordshire already has the highest proportion of electric plug in hybrid or fully electric car sales in the UK, comprising around a quarter of car sales over the past year. Following significant lobbying, Government has now acted to bring forward the final date for sale of new petrol and diesel cars and vans to 2030.</w:t>
      </w:r>
    </w:p>
    <w:p w14:paraId="081CB191" w14:textId="77777777" w:rsidR="005C7ED4" w:rsidRDefault="005C7ED4" w:rsidP="005C7ED4">
      <w:pPr>
        <w:pStyle w:val="ListParagraph"/>
        <w:jc w:val="both"/>
        <w:rPr>
          <w:rFonts w:cs="Arial"/>
        </w:rPr>
      </w:pPr>
      <w:r>
        <w:rPr>
          <w:rFonts w:cs="Arial"/>
        </w:rPr>
        <w:t xml:space="preserve">Oxford City Council is already investing in EV charging infrastructure through its Go UItra Low Oxford on-street and taxi-charging installations. It is also supporting the creation of </w:t>
      </w:r>
      <w:r w:rsidRPr="00D333FF">
        <w:t xml:space="preserve">The Energy Superhub Oxford (ESO) rapid charging facility at Redbridge Park &amp; Ride </w:t>
      </w:r>
      <w:r>
        <w:t xml:space="preserve">which will see the </w:t>
      </w:r>
      <w:r w:rsidRPr="00D333FF">
        <w:rPr>
          <w:rFonts w:cs="Arial"/>
          <w:color w:val="auto"/>
        </w:rPr>
        <w:t xml:space="preserve">UK’s largest public EV charging hub of 38 fast and ultra-rapid chargers. </w:t>
      </w:r>
      <w:r>
        <w:rPr>
          <w:rFonts w:cs="Arial"/>
        </w:rPr>
        <w:t xml:space="preserve"> Given the rapidly rising demand for additional charging capacity, the rapidly changing technology and the increasing number of delivery models for implementing charging infrastructure, Oxford needs a comprehensive EV Strategy to guide decision-making on charging infrastructure installation. </w:t>
      </w:r>
    </w:p>
    <w:p w14:paraId="4FD4B8D4" w14:textId="77777777" w:rsidR="005C7ED4" w:rsidRDefault="005C7ED4" w:rsidP="005C7ED4">
      <w:pPr>
        <w:pStyle w:val="ListParagraph"/>
        <w:jc w:val="both"/>
        <w:rPr>
          <w:rFonts w:cs="Arial"/>
        </w:rPr>
      </w:pPr>
      <w:r>
        <w:rPr>
          <w:rFonts w:cs="Arial"/>
        </w:rPr>
        <w:t xml:space="preserve">Inclusivity is one important factor. Electric vehicles are more expensive than fossil-fuel powered vehicles, and so initially densities of EV take up are likely lower in more deprived areas. However, as the transition to EVs will cover all citizens, everyone will need access to electric charging. </w:t>
      </w:r>
    </w:p>
    <w:p w14:paraId="2EC37CDA" w14:textId="6ED565E5" w:rsidR="005C7ED4" w:rsidRDefault="005C7ED4" w:rsidP="005C7ED4">
      <w:pPr>
        <w:pStyle w:val="ListParagraph"/>
        <w:jc w:val="both"/>
        <w:rPr>
          <w:rFonts w:cs="Arial"/>
        </w:rPr>
      </w:pPr>
      <w:r>
        <w:rPr>
          <w:rFonts w:cs="Arial"/>
        </w:rPr>
        <w:t xml:space="preserve">The introduction of new infrastructure must also work for disabled </w:t>
      </w:r>
      <w:r w:rsidR="00864835">
        <w:rPr>
          <w:rFonts w:cs="Arial"/>
        </w:rPr>
        <w:t>EV drivers</w:t>
      </w:r>
      <w:r>
        <w:rPr>
          <w:rFonts w:cs="Arial"/>
        </w:rPr>
        <w:t>. As the city recovers from the pandemic, the Council has been working with partners to ensure equal access to the city for disabled people through the Inclusive Transport and Movement Group. This will be an important stakeholder to engage over the introduction of new EV infrastructure.</w:t>
      </w:r>
    </w:p>
    <w:p w14:paraId="1C9976E3" w14:textId="002AAA4D" w:rsidR="005C7ED4" w:rsidRDefault="005C7ED4" w:rsidP="005C7ED4">
      <w:pPr>
        <w:pStyle w:val="ListParagraph"/>
        <w:jc w:val="both"/>
        <w:rPr>
          <w:rFonts w:cs="Arial"/>
        </w:rPr>
      </w:pPr>
      <w:r>
        <w:rPr>
          <w:rFonts w:cs="Arial"/>
        </w:rPr>
        <w:t xml:space="preserve">While playing an important role in emissions reduction, the Council recognises that Electric Vehicles are not a panacea. </w:t>
      </w:r>
      <w:r w:rsidR="00864835">
        <w:t xml:space="preserve">Everyone has the right to move anywhere, anytime, yet </w:t>
      </w:r>
      <w:r w:rsidR="00864835">
        <w:rPr>
          <w:rFonts w:cs="Arial"/>
        </w:rPr>
        <w:t xml:space="preserve">traffic is </w:t>
      </w:r>
      <w:r>
        <w:rPr>
          <w:rFonts w:cs="Arial"/>
        </w:rPr>
        <w:t xml:space="preserve">an issue in the city and the Council is already committed to schemes to cut congestion, including Connecting Oxford and policies for car free developments in its Local Plan 2036. </w:t>
      </w:r>
      <w:r w:rsidRPr="00923E9F">
        <w:rPr>
          <w:rFonts w:cs="Arial"/>
        </w:rPr>
        <w:t xml:space="preserve">The private car has historically enjoyed a near-monopoly of the transportation network. </w:t>
      </w:r>
      <w:r>
        <w:rPr>
          <w:rFonts w:cs="Arial"/>
        </w:rPr>
        <w:t xml:space="preserve">The Council </w:t>
      </w:r>
      <w:r w:rsidRPr="00923E9F">
        <w:rPr>
          <w:rFonts w:cs="Arial"/>
        </w:rPr>
        <w:t xml:space="preserve">is committed to bringing about a balanced road network which is open, safe, and accessible to all </w:t>
      </w:r>
      <w:r>
        <w:rPr>
          <w:rFonts w:cs="Arial"/>
        </w:rPr>
        <w:t>road users</w:t>
      </w:r>
      <w:r w:rsidRPr="00923E9F">
        <w:rPr>
          <w:rFonts w:cs="Arial"/>
        </w:rPr>
        <w:t xml:space="preserve">, so that all citizens can move around their own city in their own preferred modality as easily as possible. </w:t>
      </w:r>
      <w:r>
        <w:rPr>
          <w:rFonts w:cs="Arial"/>
        </w:rPr>
        <w:t xml:space="preserve">This will require </w:t>
      </w:r>
      <w:r w:rsidR="00864835">
        <w:rPr>
          <w:rFonts w:cs="Arial"/>
        </w:rPr>
        <w:t xml:space="preserve">the </w:t>
      </w:r>
      <w:r w:rsidR="00864835" w:rsidRPr="00923E9F">
        <w:rPr>
          <w:rFonts w:cs="Arial"/>
        </w:rPr>
        <w:t>redistribution</w:t>
      </w:r>
      <w:r w:rsidRPr="00923E9F">
        <w:rPr>
          <w:rFonts w:cs="Arial"/>
        </w:rPr>
        <w:t xml:space="preserve"> of Oxford's road space to users of other vehicle types than the private car, which can slow the growth in predicted car use and enable infrastructure to increase the numbers of citizens getting around by cycling, walking, and bus. </w:t>
      </w:r>
    </w:p>
    <w:p w14:paraId="4672A513" w14:textId="77777777" w:rsidR="005C7ED4" w:rsidRDefault="005C7ED4" w:rsidP="005C7ED4">
      <w:pPr>
        <w:pStyle w:val="ListParagraph"/>
        <w:jc w:val="both"/>
        <w:rPr>
          <w:rFonts w:cs="Arial"/>
        </w:rPr>
      </w:pPr>
      <w:r w:rsidRPr="00923E9F">
        <w:rPr>
          <w:rFonts w:cs="Arial"/>
        </w:rPr>
        <w:lastRenderedPageBreak/>
        <w:t xml:space="preserve">As such, the Council seeks a reduction of private car ownership and use wherever feasible, and this extends to electric vehicles as well as fossil fuel vehicles. </w:t>
      </w:r>
    </w:p>
    <w:p w14:paraId="55DDC202" w14:textId="31D3752D" w:rsidR="005C7ED4" w:rsidRDefault="005C7ED4" w:rsidP="005C7ED4">
      <w:pPr>
        <w:pStyle w:val="ListParagraph"/>
        <w:jc w:val="both"/>
        <w:rPr>
          <w:rFonts w:cs="Arial"/>
        </w:rPr>
      </w:pPr>
      <w:r w:rsidRPr="00923E9F">
        <w:rPr>
          <w:rFonts w:cs="Arial"/>
        </w:rPr>
        <w:t>This EV strategy seeks to identify an optimal way for ensuring those who need to drive cars</w:t>
      </w:r>
      <w:r>
        <w:rPr>
          <w:rFonts w:cs="Arial"/>
        </w:rPr>
        <w:t xml:space="preserve"> – where cycling, walking or the use of buses is not practicable -</w:t>
      </w:r>
      <w:r w:rsidRPr="00923E9F">
        <w:rPr>
          <w:rFonts w:cs="Arial"/>
        </w:rPr>
        <w:t xml:space="preserve"> are support</w:t>
      </w:r>
      <w:r>
        <w:rPr>
          <w:rFonts w:cs="Arial"/>
        </w:rPr>
        <w:t xml:space="preserve">ed </w:t>
      </w:r>
      <w:r w:rsidRPr="00923E9F">
        <w:rPr>
          <w:rFonts w:cs="Arial"/>
        </w:rPr>
        <w:t>to do so in zero emitting vehicles.</w:t>
      </w:r>
    </w:p>
    <w:p w14:paraId="7FB45B86" w14:textId="2F721489" w:rsidR="00F14DC9" w:rsidRPr="002F547E" w:rsidRDefault="002B3C07" w:rsidP="005C7ED4">
      <w:pPr>
        <w:pStyle w:val="ListParagraph"/>
        <w:jc w:val="both"/>
        <w:rPr>
          <w:rFonts w:cs="Arial"/>
        </w:rPr>
      </w:pPr>
      <w:r>
        <w:t>The full transition to electric vehicles (EVs), significant reduction in car ownership and private car use, and a greater shift to active and bus travel, will be among</w:t>
      </w:r>
      <w:r w:rsidR="00517FA4">
        <w:t xml:space="preserve"> some of </w:t>
      </w:r>
      <w:r>
        <w:t xml:space="preserve"> the actions to achieve Oxford’s zero carbon </w:t>
      </w:r>
      <w:r w:rsidR="00864835">
        <w:t xml:space="preserve">transportation </w:t>
      </w:r>
      <w:r>
        <w:t>and air quality targets.</w:t>
      </w:r>
    </w:p>
    <w:p w14:paraId="197AAB12" w14:textId="5430FABB" w:rsidR="00E87F7A" w:rsidRPr="001356F1" w:rsidRDefault="002E1D6C" w:rsidP="00DB7D92">
      <w:pPr>
        <w:spacing w:before="240"/>
        <w:jc w:val="both"/>
        <w:outlineLvl w:val="0"/>
        <w:rPr>
          <w:b/>
        </w:rPr>
      </w:pPr>
      <w:r>
        <w:rPr>
          <w:b/>
        </w:rPr>
        <w:t xml:space="preserve">Supporting the transition to </w:t>
      </w:r>
      <w:r w:rsidR="00D333FF">
        <w:rPr>
          <w:b/>
        </w:rPr>
        <w:t>EVs in Oxford</w:t>
      </w:r>
    </w:p>
    <w:p w14:paraId="3D8DC56C" w14:textId="4AD10BF3" w:rsidR="002F547E" w:rsidRDefault="002F547E" w:rsidP="002B3C07">
      <w:pPr>
        <w:pStyle w:val="ListParagraph"/>
        <w:numPr>
          <w:ilvl w:val="0"/>
          <w:numId w:val="42"/>
        </w:numPr>
        <w:jc w:val="both"/>
      </w:pPr>
      <w:r>
        <w:t xml:space="preserve">In addition to the imperative to clean up dirty air and reduce carbon emissions which contribute to climate change, </w:t>
      </w:r>
      <w:r w:rsidR="008B1BB8">
        <w:t xml:space="preserve">and the need to create an inclusive transport network, </w:t>
      </w:r>
      <w:r>
        <w:t>the Council has reasons to develop an EV strategy</w:t>
      </w:r>
      <w:r w:rsidR="002E1D6C">
        <w:t>:</w:t>
      </w:r>
    </w:p>
    <w:p w14:paraId="6A9A39B9" w14:textId="06E08B04" w:rsidR="000A39AE" w:rsidRPr="00452185" w:rsidRDefault="004E5465" w:rsidP="00452185">
      <w:pPr>
        <w:pStyle w:val="ListParagraph"/>
        <w:numPr>
          <w:ilvl w:val="0"/>
          <w:numId w:val="42"/>
        </w:numPr>
        <w:jc w:val="both"/>
        <w:rPr>
          <w:color w:val="000000" w:themeColor="text1"/>
        </w:rPr>
      </w:pPr>
      <w:r w:rsidRPr="00841DD3">
        <w:t>T</w:t>
      </w:r>
      <w:r>
        <w:t>o support the drive to reach net zero carbon emissions by 2050, the</w:t>
      </w:r>
      <w:r w:rsidRPr="00841DD3">
        <w:t xml:space="preserve"> UK government has set out its ambitions for all new cars to be electric by 20</w:t>
      </w:r>
      <w:r>
        <w:t xml:space="preserve">30. </w:t>
      </w:r>
      <w:r w:rsidRPr="004E5465">
        <w:rPr>
          <w:color w:val="000000" w:themeColor="text1"/>
        </w:rPr>
        <w:t xml:space="preserve">Oxford </w:t>
      </w:r>
      <w:r>
        <w:rPr>
          <w:color w:val="000000" w:themeColor="text1"/>
        </w:rPr>
        <w:t>is recognised</w:t>
      </w:r>
      <w:r w:rsidRPr="004E5465">
        <w:rPr>
          <w:color w:val="000000" w:themeColor="text1"/>
        </w:rPr>
        <w:t xml:space="preserve"> as a city of early EV adopters</w:t>
      </w:r>
      <w:r>
        <w:rPr>
          <w:color w:val="000000" w:themeColor="text1"/>
        </w:rPr>
        <w:t xml:space="preserve"> and c</w:t>
      </w:r>
      <w:r w:rsidRPr="004E5465">
        <w:rPr>
          <w:color w:val="000000" w:themeColor="text1"/>
        </w:rPr>
        <w:t xml:space="preserve">harging capacity </w:t>
      </w:r>
      <w:r>
        <w:rPr>
          <w:color w:val="000000" w:themeColor="text1"/>
        </w:rPr>
        <w:t>will need</w:t>
      </w:r>
      <w:r w:rsidRPr="004E5465">
        <w:rPr>
          <w:color w:val="000000" w:themeColor="text1"/>
        </w:rPr>
        <w:t xml:space="preserve"> to meet </w:t>
      </w:r>
      <w:r>
        <w:rPr>
          <w:color w:val="000000" w:themeColor="text1"/>
        </w:rPr>
        <w:t xml:space="preserve">rising </w:t>
      </w:r>
      <w:r w:rsidRPr="004E5465">
        <w:rPr>
          <w:color w:val="000000" w:themeColor="text1"/>
        </w:rPr>
        <w:t xml:space="preserve">demand.   </w:t>
      </w:r>
    </w:p>
    <w:p w14:paraId="483BDBB0" w14:textId="5564EF40" w:rsidR="00851ACB" w:rsidRDefault="00851ACB" w:rsidP="0037205E">
      <w:pPr>
        <w:pStyle w:val="ListParagraph"/>
        <w:numPr>
          <w:ilvl w:val="0"/>
          <w:numId w:val="42"/>
        </w:numPr>
      </w:pPr>
      <w:r>
        <w:t xml:space="preserve">Oxford is a leading EV centre as home to the University of Oxford, which houses research centres with world-leading expertise in EV and battery production, energy and future mobilities systems at the School of Geography and the Environment and the </w:t>
      </w:r>
      <w:r w:rsidRPr="00784628">
        <w:t>Department of Engineering Science</w:t>
      </w:r>
      <w:r>
        <w:t>.</w:t>
      </w:r>
      <w:r w:rsidR="0037205E">
        <w:t xml:space="preserve"> </w:t>
      </w:r>
      <w:r>
        <w:t>The Energy and Power Group are experts in the impact of EVs on the grid. The Transport Studies Unit (TSU) has expertise in understanding EV driving and charging patterns.</w:t>
      </w:r>
      <w:r w:rsidRPr="000E16B6">
        <w:t xml:space="preserve"> </w:t>
      </w:r>
      <w:r>
        <w:t xml:space="preserve"> Oxford Brookes</w:t>
      </w:r>
      <w:r w:rsidR="0037205E">
        <w:t xml:space="preserve"> University has a</w:t>
      </w:r>
      <w:r>
        <w:t xml:space="preserve"> Sustainable Vehicle Engineering Centre </w:t>
      </w:r>
      <w:r w:rsidR="0037205E">
        <w:t>which is</w:t>
      </w:r>
      <w:r>
        <w:t xml:space="preserve"> training the next generation of EV engineers, with strong links to the county’s motorsports and vehicle industries.</w:t>
      </w:r>
    </w:p>
    <w:p w14:paraId="490A77D1" w14:textId="77777777" w:rsidR="0037205E" w:rsidRDefault="00851ACB" w:rsidP="0037205E">
      <w:pPr>
        <w:pStyle w:val="ListParagraph"/>
        <w:numPr>
          <w:ilvl w:val="0"/>
          <w:numId w:val="42"/>
        </w:numPr>
      </w:pPr>
      <w:r w:rsidRPr="00DA5B4E">
        <w:t>Williams Advanced Engineering</w:t>
      </w:r>
      <w:r>
        <w:t xml:space="preserve">, based in Oxfordshire, </w:t>
      </w:r>
      <w:r w:rsidRPr="00DA5B4E">
        <w:t>create</w:t>
      </w:r>
      <w:r w:rsidR="0037205E">
        <w:t xml:space="preserve">s </w:t>
      </w:r>
      <w:r w:rsidRPr="00DA5B4E">
        <w:t>high</w:t>
      </w:r>
      <w:r>
        <w:t>-</w:t>
      </w:r>
      <w:r w:rsidRPr="00DA5B4E">
        <w:t>performance batteries in the Formula E programme at the cutting edge of battery performance and management</w:t>
      </w:r>
      <w:r>
        <w:t>.</w:t>
      </w:r>
      <w:r w:rsidRPr="00DA5B4E">
        <w:t xml:space="preserve"> </w:t>
      </w:r>
      <w:r>
        <w:t xml:space="preserve">Oxford is home to the BMW </w:t>
      </w:r>
      <w:r w:rsidR="0037205E">
        <w:t>MINI</w:t>
      </w:r>
      <w:r>
        <w:t xml:space="preserve"> plant, where the</w:t>
      </w:r>
      <w:r w:rsidRPr="00851ACB">
        <w:rPr>
          <w:color w:val="222222"/>
          <w:shd w:val="clear" w:color="auto" w:fill="FFFFFF"/>
        </w:rPr>
        <w:t xml:space="preserve"> all-electric MINI is </w:t>
      </w:r>
      <w:r w:rsidR="0037205E">
        <w:rPr>
          <w:color w:val="222222"/>
          <w:shd w:val="clear" w:color="auto" w:fill="FFFFFF"/>
        </w:rPr>
        <w:t xml:space="preserve">being </w:t>
      </w:r>
      <w:r w:rsidRPr="00851ACB">
        <w:rPr>
          <w:color w:val="222222"/>
          <w:shd w:val="clear" w:color="auto" w:fill="FFFFFF"/>
        </w:rPr>
        <w:t>built for UK and European market</w:t>
      </w:r>
      <w:r w:rsidR="0037205E">
        <w:rPr>
          <w:color w:val="222222"/>
          <w:shd w:val="clear" w:color="auto" w:fill="FFFFFF"/>
        </w:rPr>
        <w:t>s</w:t>
      </w:r>
      <w:r w:rsidRPr="00851ACB">
        <w:rPr>
          <w:color w:val="222222"/>
          <w:shd w:val="clear" w:color="auto" w:fill="FFFFFF"/>
        </w:rPr>
        <w:t>.</w:t>
      </w:r>
      <w:r>
        <w:t xml:space="preserve"> </w:t>
      </w:r>
    </w:p>
    <w:p w14:paraId="676D5F0F" w14:textId="77777777" w:rsidR="0037205E" w:rsidRDefault="0037205E" w:rsidP="0037205E">
      <w:pPr>
        <w:pStyle w:val="ListParagraph"/>
        <w:numPr>
          <w:ilvl w:val="0"/>
          <w:numId w:val="42"/>
        </w:numPr>
      </w:pPr>
      <w:r>
        <w:t>Oxfordshire’s</w:t>
      </w:r>
      <w:r w:rsidR="00851ACB">
        <w:t xml:space="preserve"> Faraday Institution on Harwell Campus is the independent institute for electrochemical energy storage science, </w:t>
      </w:r>
      <w:r>
        <w:t>research,</w:t>
      </w:r>
      <w:r w:rsidR="00851ACB">
        <w:t xml:space="preserve"> and technology. The </w:t>
      </w:r>
      <w:r>
        <w:t>I</w:t>
      </w:r>
      <w:r w:rsidR="00851ACB">
        <w:t xml:space="preserve">nstitute and Oxford University are leading projects which could </w:t>
      </w:r>
      <w:r w:rsidR="00851ACB" w:rsidRPr="000E16B6">
        <w:t>revolutionise the way EV batteries are manufactured</w:t>
      </w:r>
      <w:r w:rsidR="00851ACB">
        <w:t xml:space="preserve">. </w:t>
      </w:r>
    </w:p>
    <w:p w14:paraId="2B784FAD" w14:textId="31A37933" w:rsidR="004E5465" w:rsidRPr="0037205E" w:rsidRDefault="0037205E" w:rsidP="00967210">
      <w:pPr>
        <w:pStyle w:val="ListParagraph"/>
        <w:numPr>
          <w:ilvl w:val="0"/>
          <w:numId w:val="42"/>
        </w:numPr>
      </w:pPr>
      <w:r>
        <w:t xml:space="preserve">Oxford has been home to the global EV Summit for several years and the City Council is a hosting partner. </w:t>
      </w:r>
      <w:r w:rsidR="004E5465" w:rsidRPr="00967210">
        <w:rPr>
          <w:rFonts w:ascii="Helvetica" w:hAnsi="Helvetica"/>
          <w:color w:val="000000" w:themeColor="text1"/>
          <w:shd w:val="clear" w:color="auto" w:fill="FFFFFF"/>
        </w:rPr>
        <w:t xml:space="preserve"> </w:t>
      </w:r>
    </w:p>
    <w:p w14:paraId="1384EECD" w14:textId="06A8C5F9" w:rsidR="000A39AE" w:rsidRPr="000A39AE" w:rsidRDefault="002F547E" w:rsidP="000A39AE">
      <w:pPr>
        <w:pStyle w:val="ListParagraph"/>
        <w:numPr>
          <w:ilvl w:val="0"/>
          <w:numId w:val="42"/>
        </w:numPr>
        <w:jc w:val="both"/>
        <w:rPr>
          <w:color w:val="000000" w:themeColor="text1"/>
        </w:rPr>
      </w:pPr>
      <w:r>
        <w:t>O</w:t>
      </w:r>
      <w:r w:rsidRPr="00841DD3">
        <w:t>xfordshire is likely to have faster growth in EV sales than the national average</w:t>
      </w:r>
      <w:r w:rsidR="000A39AE">
        <w:t>, with</w:t>
      </w:r>
      <w:r>
        <w:t xml:space="preserve"> </w:t>
      </w:r>
      <w:r w:rsidR="000A39AE" w:rsidRPr="005A1BE1">
        <w:t xml:space="preserve">University of Oxford </w:t>
      </w:r>
      <w:r w:rsidR="000A39AE">
        <w:t>research predicting</w:t>
      </w:r>
      <w:r w:rsidR="000A39AE" w:rsidRPr="005A1BE1">
        <w:t xml:space="preserve"> EV sales </w:t>
      </w:r>
      <w:r w:rsidR="000A39AE">
        <w:t>as</w:t>
      </w:r>
      <w:r w:rsidR="000A39AE" w:rsidRPr="005A1BE1">
        <w:t xml:space="preserve"> likely to reach approximately 90% of new vehicle sales by 2025 and 100% before 2030</w:t>
      </w:r>
      <w:r w:rsidR="000A39AE">
        <w:t xml:space="preserve"> (these figures have yet to be updated to factor in the new end of ICE sales in 2030)</w:t>
      </w:r>
      <w:r w:rsidR="000A39AE" w:rsidRPr="005A1BE1">
        <w:t>.</w:t>
      </w:r>
      <w:r w:rsidR="000A39AE">
        <w:rPr>
          <w:rStyle w:val="FootnoteReference"/>
        </w:rPr>
        <w:footnoteReference w:id="3"/>
      </w:r>
      <w:r w:rsidR="000A39AE">
        <w:t xml:space="preserve"> In absolute numbers, </w:t>
      </w:r>
      <w:r w:rsidR="000A39AE" w:rsidRPr="00C94155">
        <w:t xml:space="preserve">by 2025 we could see up to </w:t>
      </w:r>
      <w:r w:rsidR="000A39AE">
        <w:t>4</w:t>
      </w:r>
      <w:r w:rsidR="000A39AE" w:rsidRPr="00C94155">
        <w:t>0,000 EVs on Oxfordshire’s roads</w:t>
      </w:r>
      <w:r w:rsidR="000A39AE">
        <w:t xml:space="preserve"> and 100,000 by 2035. </w:t>
      </w:r>
      <w:r w:rsidR="000A39AE">
        <w:lastRenderedPageBreak/>
        <w:t>At the end of August 2020, there were 4,381 ultra-low emissions vehicles (ULEVs) in Oxfordshire</w:t>
      </w:r>
      <w:r w:rsidR="000A39AE">
        <w:rPr>
          <w:rStyle w:val="FootnoteReference"/>
        </w:rPr>
        <w:footnoteReference w:id="4"/>
      </w:r>
      <w:r w:rsidR="000A39AE">
        <w:t>, 2,200 of which were pure Battery Electric Vehicles.</w:t>
      </w:r>
      <w:r w:rsidR="000A39AE">
        <w:rPr>
          <w:rStyle w:val="FootnoteReference"/>
        </w:rPr>
        <w:footnoteReference w:id="5"/>
      </w:r>
    </w:p>
    <w:p w14:paraId="7F92EBA9" w14:textId="6F41C7BB" w:rsidR="000A39AE" w:rsidRPr="00452185" w:rsidRDefault="00D333FF" w:rsidP="00452185">
      <w:pPr>
        <w:pStyle w:val="ListParagraph"/>
        <w:numPr>
          <w:ilvl w:val="0"/>
          <w:numId w:val="42"/>
        </w:numPr>
        <w:jc w:val="both"/>
        <w:rPr>
          <w:color w:val="000000" w:themeColor="text1"/>
        </w:rPr>
      </w:pPr>
      <w:r w:rsidRPr="00D53E8C">
        <w:t xml:space="preserve">The availability of </w:t>
      </w:r>
      <w:r>
        <w:t xml:space="preserve">the most suitable </w:t>
      </w:r>
      <w:r w:rsidRPr="00D53E8C">
        <w:t xml:space="preserve">charging infrastructure is essential to </w:t>
      </w:r>
      <w:r>
        <w:t xml:space="preserve">support the migration to </w:t>
      </w:r>
      <w:r w:rsidRPr="00D53E8C">
        <w:t xml:space="preserve">EV </w:t>
      </w:r>
      <w:r>
        <w:t>use</w:t>
      </w:r>
      <w:r w:rsidRPr="00D53E8C">
        <w:t xml:space="preserve">. </w:t>
      </w:r>
      <w:r>
        <w:t xml:space="preserve">Public EV charging infrastructure in Oxford </w:t>
      </w:r>
      <w:bookmarkStart w:id="1" w:name="_Hlk55812270"/>
      <w:r>
        <w:t xml:space="preserve">cannot be allowed to fall behind </w:t>
      </w:r>
      <w:bookmarkEnd w:id="1"/>
      <w:r>
        <w:t>and limit the forecast speed of change. Necessarily the public EV charging market is changing, entering a growth phase after completing the seeding and consolidation stages, and the City Council has to facilitate this growth locally.</w:t>
      </w:r>
    </w:p>
    <w:p w14:paraId="40F5187A" w14:textId="7FD4091C" w:rsidR="00745771" w:rsidRPr="00517FA4" w:rsidRDefault="002B3C07" w:rsidP="00517FA4">
      <w:pPr>
        <w:pStyle w:val="ListParagraph"/>
        <w:numPr>
          <w:ilvl w:val="0"/>
          <w:numId w:val="42"/>
        </w:numPr>
        <w:jc w:val="both"/>
        <w:rPr>
          <w:color w:val="000000" w:themeColor="text1"/>
        </w:rPr>
      </w:pPr>
      <w:r>
        <w:t>Everyone has the right to move anywhere, anytime. Thousands of citizens and drivers will soon depend on electric car infrastructure to exercise that right</w:t>
      </w:r>
      <w:r w:rsidR="00D333FF">
        <w:t xml:space="preserve">. The City Council has been receiving regular requests for the installation of local EV chargers from householders and businesses, directly and via elected members. </w:t>
      </w:r>
    </w:p>
    <w:p w14:paraId="5C6985F9" w14:textId="4F25C973" w:rsidR="004E5465" w:rsidRDefault="00D333FF" w:rsidP="002B3C07">
      <w:pPr>
        <w:pStyle w:val="ListParagraph"/>
        <w:numPr>
          <w:ilvl w:val="0"/>
          <w:numId w:val="42"/>
        </w:numPr>
        <w:jc w:val="both"/>
      </w:pPr>
      <w:r>
        <w:t>To meet this rising demand,</w:t>
      </w:r>
      <w:r w:rsidR="004E5465">
        <w:t xml:space="preserve"> </w:t>
      </w:r>
      <w:r w:rsidR="00E650AA">
        <w:t xml:space="preserve">the city’s </w:t>
      </w:r>
      <w:r>
        <w:t xml:space="preserve">public EV </w:t>
      </w:r>
      <w:r w:rsidR="002B3C07">
        <w:t xml:space="preserve">charging infrastructure </w:t>
      </w:r>
      <w:r>
        <w:t xml:space="preserve">has </w:t>
      </w:r>
      <w:r w:rsidR="004E5465">
        <w:t>to</w:t>
      </w:r>
      <w:r w:rsidR="002B3C07">
        <w:t xml:space="preserve"> be</w:t>
      </w:r>
      <w:r w:rsidR="004E5465">
        <w:t>:</w:t>
      </w:r>
    </w:p>
    <w:p w14:paraId="5DE22087" w14:textId="71373703" w:rsidR="004E5465" w:rsidRDefault="002B3C07" w:rsidP="004E5465">
      <w:pPr>
        <w:pStyle w:val="ListParagraph"/>
        <w:numPr>
          <w:ilvl w:val="1"/>
          <w:numId w:val="42"/>
        </w:numPr>
        <w:jc w:val="both"/>
      </w:pPr>
      <w:r>
        <w:t>prolific</w:t>
      </w:r>
      <w:r w:rsidR="00E650AA">
        <w:t xml:space="preserve"> and </w:t>
      </w:r>
      <w:r w:rsidR="0036155C">
        <w:t xml:space="preserve">fairly </w:t>
      </w:r>
      <w:r w:rsidR="00E650AA">
        <w:t>distributed across Oxford</w:t>
      </w:r>
    </w:p>
    <w:p w14:paraId="4FC566A6" w14:textId="690C45CD" w:rsidR="004E5465" w:rsidRDefault="00636EDF" w:rsidP="004E5465">
      <w:pPr>
        <w:pStyle w:val="ListParagraph"/>
        <w:numPr>
          <w:ilvl w:val="1"/>
          <w:numId w:val="42"/>
        </w:numPr>
        <w:jc w:val="both"/>
      </w:pPr>
      <w:r>
        <w:t xml:space="preserve">fully </w:t>
      </w:r>
      <w:r w:rsidR="00E650AA">
        <w:t>accessible</w:t>
      </w:r>
      <w:r w:rsidR="0036155C">
        <w:t xml:space="preserve"> </w:t>
      </w:r>
    </w:p>
    <w:p w14:paraId="321A89F2" w14:textId="77777777" w:rsidR="004E5465" w:rsidRDefault="002B3C07" w:rsidP="004E5465">
      <w:pPr>
        <w:pStyle w:val="ListParagraph"/>
        <w:numPr>
          <w:ilvl w:val="1"/>
          <w:numId w:val="42"/>
        </w:numPr>
        <w:jc w:val="both"/>
      </w:pPr>
      <w:r>
        <w:t xml:space="preserve">simple and easy to </w:t>
      </w:r>
      <w:r w:rsidR="0038550E">
        <w:t xml:space="preserve">both </w:t>
      </w:r>
      <w:r>
        <w:t xml:space="preserve">pay for and </w:t>
      </w:r>
      <w:r w:rsidR="00E650AA">
        <w:t>use</w:t>
      </w:r>
    </w:p>
    <w:p w14:paraId="5FF5FF4A" w14:textId="16DEAC3B" w:rsidR="004E5465" w:rsidRDefault="00E650AA" w:rsidP="004E5465">
      <w:pPr>
        <w:pStyle w:val="ListParagraph"/>
        <w:numPr>
          <w:ilvl w:val="1"/>
          <w:numId w:val="42"/>
        </w:numPr>
        <w:jc w:val="both"/>
      </w:pPr>
      <w:r>
        <w:t xml:space="preserve">competitively priced </w:t>
      </w:r>
    </w:p>
    <w:p w14:paraId="618676B1" w14:textId="77777777" w:rsidR="004E5465" w:rsidRDefault="00E650AA" w:rsidP="004E5465">
      <w:pPr>
        <w:pStyle w:val="ListParagraph"/>
        <w:numPr>
          <w:ilvl w:val="1"/>
          <w:numId w:val="42"/>
        </w:numPr>
        <w:jc w:val="both"/>
      </w:pPr>
      <w:r>
        <w:t>reliable and fully maintained</w:t>
      </w:r>
    </w:p>
    <w:p w14:paraId="33C0AC33" w14:textId="77777777" w:rsidR="004E5465" w:rsidRDefault="0038550E" w:rsidP="004E5465">
      <w:pPr>
        <w:pStyle w:val="ListParagraph"/>
        <w:numPr>
          <w:ilvl w:val="1"/>
          <w:numId w:val="42"/>
        </w:numPr>
        <w:jc w:val="both"/>
      </w:pPr>
      <w:r>
        <w:t xml:space="preserve">capable of quickly charging a vehicle to the desired level, and </w:t>
      </w:r>
    </w:p>
    <w:p w14:paraId="0DC9AAFF" w14:textId="4AADE3E7" w:rsidR="002B3C07" w:rsidRDefault="004E5465" w:rsidP="004E5465">
      <w:pPr>
        <w:pStyle w:val="ListParagraph"/>
        <w:numPr>
          <w:ilvl w:val="1"/>
          <w:numId w:val="42"/>
        </w:numPr>
        <w:jc w:val="both"/>
      </w:pPr>
      <w:r>
        <w:t xml:space="preserve">a vehicle for inclusivity and </w:t>
      </w:r>
      <w:r w:rsidR="0038550E">
        <w:t>unobstructive to those making use of pavements.</w:t>
      </w:r>
    </w:p>
    <w:p w14:paraId="0C0D00D1" w14:textId="09FC4B5B" w:rsidR="0036155C" w:rsidRDefault="0036155C" w:rsidP="004E5465">
      <w:pPr>
        <w:pStyle w:val="ListParagraph"/>
        <w:numPr>
          <w:ilvl w:val="1"/>
          <w:numId w:val="42"/>
        </w:numPr>
        <w:jc w:val="both"/>
      </w:pPr>
      <w:r>
        <w:t>systematically and inclusively introduced</w:t>
      </w:r>
    </w:p>
    <w:p w14:paraId="1D0A5816" w14:textId="77777777" w:rsidR="0036155C" w:rsidRDefault="0036155C" w:rsidP="0036155C">
      <w:pPr>
        <w:ind w:left="720"/>
        <w:jc w:val="both"/>
      </w:pPr>
    </w:p>
    <w:p w14:paraId="4186FB10" w14:textId="3ABCEAD3" w:rsidR="004E5465" w:rsidRPr="00D333FF" w:rsidRDefault="004E5465" w:rsidP="002B3C07">
      <w:pPr>
        <w:pStyle w:val="ListParagraph"/>
        <w:numPr>
          <w:ilvl w:val="0"/>
          <w:numId w:val="42"/>
        </w:numPr>
        <w:jc w:val="both"/>
      </w:pPr>
      <w:r>
        <w:t xml:space="preserve">Oxford </w:t>
      </w:r>
      <w:r w:rsidRPr="00D333FF">
        <w:t xml:space="preserve">City Council </w:t>
      </w:r>
      <w:r w:rsidR="00D333FF" w:rsidRPr="00D333FF">
        <w:t>has been</w:t>
      </w:r>
      <w:r w:rsidRPr="00D333FF">
        <w:t xml:space="preserve"> responding to this challenge</w:t>
      </w:r>
      <w:r w:rsidR="00D333FF" w:rsidRPr="00D333FF">
        <w:t>:</w:t>
      </w:r>
      <w:r w:rsidRPr="00D333FF">
        <w:t xml:space="preserve"> </w:t>
      </w:r>
    </w:p>
    <w:p w14:paraId="6FC3D398" w14:textId="77821657" w:rsidR="004E5465" w:rsidRPr="00D333FF" w:rsidRDefault="004E5465" w:rsidP="00D333FF">
      <w:pPr>
        <w:pStyle w:val="ListParagraph"/>
        <w:numPr>
          <w:ilvl w:val="1"/>
          <w:numId w:val="42"/>
        </w:numPr>
        <w:jc w:val="both"/>
      </w:pPr>
      <w:r w:rsidRPr="00D333FF">
        <w:t>The Energy Superhub Oxford (ESO) rapid charging facility at Redbridge Park &amp; Ride (constructed by Pivot Power, FastNed, Tesla</w:t>
      </w:r>
      <w:r w:rsidR="00D333FF">
        <w:t>,</w:t>
      </w:r>
      <w:r w:rsidRPr="00D333FF">
        <w:t xml:space="preserve"> and other operators in partnership with Oxford City Council) will</w:t>
      </w:r>
      <w:r w:rsidRPr="00D333FF">
        <w:rPr>
          <w:rFonts w:cs="Arial"/>
          <w:color w:val="005BBB"/>
        </w:rPr>
        <w:t xml:space="preserve"> </w:t>
      </w:r>
      <w:r w:rsidRPr="00D333FF">
        <w:rPr>
          <w:rFonts w:cs="Arial"/>
          <w:color w:val="auto"/>
        </w:rPr>
        <w:t xml:space="preserve">result in the UK’s largest public EV charging hub of 38 fast and ultra-rapid chargers. </w:t>
      </w:r>
      <w:r w:rsidR="00745771" w:rsidRPr="00D333FF">
        <w:t xml:space="preserve">ESO will see the installation of </w:t>
      </w:r>
      <w:r w:rsidR="00745771" w:rsidRPr="00D333FF">
        <w:rPr>
          <w:rFonts w:cstheme="minorHAnsi"/>
          <w:color w:val="auto"/>
        </w:rPr>
        <w:t>10 x Fast</w:t>
      </w:r>
      <w:r w:rsidR="00745771">
        <w:rPr>
          <w:rFonts w:cstheme="minorHAnsi"/>
          <w:color w:val="auto"/>
        </w:rPr>
        <w:t>N</w:t>
      </w:r>
      <w:r w:rsidR="00745771" w:rsidRPr="00D333FF">
        <w:rPr>
          <w:rFonts w:cstheme="minorHAnsi"/>
          <w:color w:val="auto"/>
        </w:rPr>
        <w:t xml:space="preserve">ed chargers with up to 300kW of power, capable of adding 300 miles of range in 20 minutes for up to hundreds of EVs per day, 16 x Gamma Energy chargers with 7-22kW of power, and 12 x 250kW Tesla Superchargers available for Tesla owners. </w:t>
      </w:r>
      <w:r w:rsidRPr="00D333FF">
        <w:rPr>
          <w:rFonts w:cs="Arial"/>
          <w:color w:val="auto"/>
        </w:rPr>
        <w:t>It will deliver 100% renewable energy to EV users when it comes online in 2021.</w:t>
      </w:r>
    </w:p>
    <w:p w14:paraId="7CEFB12D" w14:textId="7D0AF2B9" w:rsidR="00D333FF" w:rsidRPr="00D333FF" w:rsidRDefault="00D333FF" w:rsidP="00D333FF">
      <w:pPr>
        <w:pStyle w:val="ListParagraph"/>
        <w:numPr>
          <w:ilvl w:val="1"/>
          <w:numId w:val="42"/>
        </w:numPr>
        <w:jc w:val="both"/>
      </w:pPr>
      <w:r w:rsidRPr="00D333FF">
        <w:t>Gamma Energy will install 10 chargers, 9 (7-22kW) and 1 (50kW) at Seacourt Park &amp; Ride in 2021.</w:t>
      </w:r>
    </w:p>
    <w:p w14:paraId="43940BDE" w14:textId="5D916022" w:rsidR="004E5465" w:rsidRPr="00D333FF" w:rsidRDefault="004E5465" w:rsidP="00D333FF">
      <w:pPr>
        <w:pStyle w:val="ListParagraph"/>
        <w:numPr>
          <w:ilvl w:val="1"/>
          <w:numId w:val="42"/>
        </w:numPr>
        <w:jc w:val="both"/>
      </w:pPr>
      <w:r w:rsidRPr="00D333FF">
        <w:t xml:space="preserve">Oxford is a centre for EV charging innovation and the City Council is an active partner in a number of EV projects, including Go Ultra Low Onstreet (GULO-O), Go Ultra Low Taxi (GULO-T), as well as Energy Superhub Oxford (ESO). </w:t>
      </w:r>
    </w:p>
    <w:p w14:paraId="0A98CB59" w14:textId="77777777" w:rsidR="004E5465" w:rsidRPr="00D333FF" w:rsidRDefault="004E5465" w:rsidP="004E5465">
      <w:pPr>
        <w:pStyle w:val="ListParagraph"/>
        <w:numPr>
          <w:ilvl w:val="1"/>
          <w:numId w:val="42"/>
        </w:numPr>
        <w:jc w:val="both"/>
      </w:pPr>
      <w:r w:rsidRPr="00D333FF">
        <w:t xml:space="preserve">The GULO-O project aims to trial electric vehicle charging solutions to provide a solution to ‘at home’ charging for residents who do not have access to private </w:t>
      </w:r>
      <w:r w:rsidRPr="00D333FF">
        <w:lastRenderedPageBreak/>
        <w:t>off-street parking. Phase 1 of GULO-O saw the delivery of 42 chargers. The expected completion date for the project is March 2022.</w:t>
      </w:r>
    </w:p>
    <w:p w14:paraId="29AFD4D7" w14:textId="77777777" w:rsidR="00D333FF" w:rsidRPr="00D333FF" w:rsidRDefault="004E5465" w:rsidP="00D333FF">
      <w:pPr>
        <w:pStyle w:val="ListParagraph"/>
        <w:numPr>
          <w:ilvl w:val="1"/>
          <w:numId w:val="42"/>
        </w:numPr>
        <w:jc w:val="both"/>
      </w:pPr>
      <w:r w:rsidRPr="00D333FF">
        <w:rPr>
          <w:rFonts w:cstheme="minorHAnsi"/>
          <w:color w:val="auto"/>
        </w:rPr>
        <w:t xml:space="preserve">The GULO-T project </w:t>
      </w:r>
      <w:r w:rsidRPr="00D333FF">
        <w:t xml:space="preserve">is enabling the EV transition of the taxi trade. Phase 1 saw two rapid chargers installed in Manzil Way Gardens. Phase 2 is underway and must deliver six additional chargers to meet OLEV’s grant conditions. The project is currently due to complete by November 2021. </w:t>
      </w:r>
    </w:p>
    <w:p w14:paraId="450DF5A2" w14:textId="1B86344B" w:rsidR="00D333FF" w:rsidRPr="00D333FF" w:rsidRDefault="004E5465" w:rsidP="00D333FF">
      <w:pPr>
        <w:pStyle w:val="ListParagraph"/>
        <w:numPr>
          <w:ilvl w:val="1"/>
          <w:numId w:val="42"/>
        </w:numPr>
        <w:jc w:val="both"/>
      </w:pPr>
      <w:r w:rsidRPr="00D333FF">
        <w:rPr>
          <w:rFonts w:cs="Arial"/>
          <w:color w:val="auto"/>
        </w:rPr>
        <w:t xml:space="preserve">ODS is a lead partner to the GUL-E project alongside Oxfordshire County Council with OCC providing client and SME support. </w:t>
      </w:r>
      <w:r w:rsidRPr="00D333FF">
        <w:t>GUL–E builds on phase 1 of GULO-O where five “cable gullies” were installed as part of a pilot project. The idea of the gully is to install a channel (similar to Oxford’s drainage channels) to allow residents to feed cables from a home charger, with both the charger and the gulley self-funded by residents.   If successful, a wider roll out is expected in 2022/23.</w:t>
      </w:r>
    </w:p>
    <w:p w14:paraId="3D687195" w14:textId="0690EFED" w:rsidR="00D333FF" w:rsidRPr="00D333FF" w:rsidRDefault="00D333FF" w:rsidP="00D333FF">
      <w:pPr>
        <w:pStyle w:val="ListParagraph"/>
        <w:numPr>
          <w:ilvl w:val="1"/>
          <w:numId w:val="42"/>
        </w:numPr>
        <w:jc w:val="both"/>
      </w:pPr>
      <w:r w:rsidRPr="00D333FF">
        <w:rPr>
          <w:rFonts w:cs="Arial"/>
          <w:color w:val="auto"/>
        </w:rPr>
        <w:t xml:space="preserve">With input by Oxford City Council officers and the portfolio holder, </w:t>
      </w:r>
      <w:r w:rsidRPr="00D333FF">
        <w:t>the County Council has agreed an EV Infrastructure Strategy (OEVIS), which provides a baseline on which the City Council can develop a comprehensive, location-specific Oxford EV Strategy and Implementation Plan.</w:t>
      </w:r>
      <w:r w:rsidR="00B32B78">
        <w:t xml:space="preserve"> This strategy will build upon the work of the Oxfordshire strategy and officers will continue their successful </w:t>
      </w:r>
      <w:r w:rsidR="00745771">
        <w:t>joint working</w:t>
      </w:r>
      <w:r w:rsidR="00B32B78">
        <w:t xml:space="preserve"> in this area.  In addition the County Council’s evidence base will provide essential information required to produce a strategy for Oxford.</w:t>
      </w:r>
    </w:p>
    <w:p w14:paraId="5DBDE2A1" w14:textId="046E7FC6" w:rsidR="00D333FF" w:rsidRDefault="00D333FF" w:rsidP="00517FA4">
      <w:pPr>
        <w:spacing w:before="240"/>
        <w:jc w:val="both"/>
        <w:outlineLvl w:val="0"/>
      </w:pPr>
      <w:r w:rsidRPr="001356F1">
        <w:rPr>
          <w:b/>
        </w:rPr>
        <w:t>O</w:t>
      </w:r>
      <w:r>
        <w:rPr>
          <w:b/>
        </w:rPr>
        <w:t>xford City Council’s EV Strategy</w:t>
      </w:r>
    </w:p>
    <w:p w14:paraId="66366B07" w14:textId="7EC8CA85" w:rsidR="00635837" w:rsidRPr="0036155C" w:rsidRDefault="0036155C" w:rsidP="0036155C">
      <w:pPr>
        <w:pStyle w:val="ListParagraph"/>
        <w:jc w:val="both"/>
      </w:pPr>
      <w:r>
        <w:t>To accelerate the City Council’s reduction of citywide air pollution and elimination of Oxford’s contribution to climate change, and to support the right of citizens and businesses to move anywhere, anytime, Oxford’s charging infrastructure must be excellent. Zero emissions mobility must be open to everyone, regardless of income and post code. To enable this Oxford City Council will commission an EV strategy.</w:t>
      </w:r>
    </w:p>
    <w:p w14:paraId="50B4D50B" w14:textId="5CD7EFC0" w:rsidR="00635837" w:rsidRPr="00D53E8C" w:rsidRDefault="0036155C" w:rsidP="00DB7D92">
      <w:pPr>
        <w:pStyle w:val="ListParagraph"/>
        <w:jc w:val="both"/>
      </w:pPr>
      <w:r>
        <w:t xml:space="preserve">The </w:t>
      </w:r>
      <w:r w:rsidR="0029581B">
        <w:t>strategy will seek to answer</w:t>
      </w:r>
      <w:r>
        <w:t xml:space="preserve"> the following questions:</w:t>
      </w:r>
    </w:p>
    <w:p w14:paraId="6D47424B" w14:textId="0150FFF0" w:rsidR="00745771" w:rsidRPr="007B6694" w:rsidRDefault="0036155C" w:rsidP="007B6694">
      <w:pPr>
        <w:pStyle w:val="ListParagraph"/>
        <w:numPr>
          <w:ilvl w:val="1"/>
          <w:numId w:val="14"/>
        </w:numPr>
        <w:tabs>
          <w:tab w:val="clear" w:pos="426"/>
        </w:tabs>
        <w:spacing w:line="259" w:lineRule="auto"/>
        <w:contextualSpacing/>
        <w:jc w:val="both"/>
        <w:rPr>
          <w:rFonts w:cs="Arial"/>
        </w:rPr>
      </w:pPr>
      <w:r>
        <w:rPr>
          <w:rFonts w:cs="Arial"/>
        </w:rPr>
        <w:t xml:space="preserve">What will be Oxford’s </w:t>
      </w:r>
      <w:r w:rsidR="0029581B">
        <w:rPr>
          <w:rFonts w:cs="Arial"/>
        </w:rPr>
        <w:t>charging need</w:t>
      </w:r>
      <w:r w:rsidR="00A164C3">
        <w:rPr>
          <w:rFonts w:cs="Arial"/>
        </w:rPr>
        <w:t>s</w:t>
      </w:r>
      <w:r w:rsidR="0029581B">
        <w:rPr>
          <w:rFonts w:cs="Arial"/>
        </w:rPr>
        <w:t xml:space="preserve"> </w:t>
      </w:r>
      <w:r>
        <w:rPr>
          <w:rFonts w:cs="Arial"/>
        </w:rPr>
        <w:t>in the future</w:t>
      </w:r>
      <w:r w:rsidR="00126B9B">
        <w:rPr>
          <w:rFonts w:cs="Arial"/>
        </w:rPr>
        <w:t xml:space="preserve">, so that </w:t>
      </w:r>
      <w:r>
        <w:rPr>
          <w:rFonts w:cs="Arial"/>
        </w:rPr>
        <w:t>the City Council</w:t>
      </w:r>
      <w:r w:rsidR="00126B9B">
        <w:rPr>
          <w:rFonts w:cs="Arial"/>
        </w:rPr>
        <w:t xml:space="preserve"> can </w:t>
      </w:r>
      <w:r w:rsidR="007B6694">
        <w:rPr>
          <w:rFonts w:cs="Arial"/>
        </w:rPr>
        <w:t>facilitate</w:t>
      </w:r>
      <w:r w:rsidR="00126B9B">
        <w:rPr>
          <w:rFonts w:cs="Arial"/>
        </w:rPr>
        <w:t xml:space="preserve"> </w:t>
      </w:r>
      <w:r w:rsidR="007B6694">
        <w:rPr>
          <w:rFonts w:cs="Arial"/>
        </w:rPr>
        <w:t>the provision of the right number and</w:t>
      </w:r>
      <w:r w:rsidR="00126B9B" w:rsidRPr="00126B9B">
        <w:rPr>
          <w:rFonts w:cs="Arial"/>
        </w:rPr>
        <w:t xml:space="preserve"> type</w:t>
      </w:r>
      <w:r w:rsidR="007B6694">
        <w:rPr>
          <w:rFonts w:cs="Arial"/>
        </w:rPr>
        <w:t>s</w:t>
      </w:r>
      <w:r w:rsidR="00126B9B" w:rsidRPr="00126B9B">
        <w:rPr>
          <w:rFonts w:cs="Arial"/>
        </w:rPr>
        <w:t xml:space="preserve"> of </w:t>
      </w:r>
      <w:r w:rsidR="007B6694">
        <w:rPr>
          <w:rFonts w:cs="Arial"/>
        </w:rPr>
        <w:t>chargers, and what changes will the Council need to make to provide sufficient charging capacity?</w:t>
      </w:r>
      <w:r w:rsidR="00745771">
        <w:rPr>
          <w:rFonts w:cs="Arial"/>
        </w:rPr>
        <w:br/>
      </w:r>
    </w:p>
    <w:p w14:paraId="5BE2E336" w14:textId="104B420C" w:rsidR="00745771" w:rsidRDefault="0029581B" w:rsidP="00745771">
      <w:pPr>
        <w:pStyle w:val="ListParagraph"/>
        <w:numPr>
          <w:ilvl w:val="1"/>
          <w:numId w:val="14"/>
        </w:numPr>
        <w:tabs>
          <w:tab w:val="clear" w:pos="426"/>
        </w:tabs>
        <w:spacing w:line="259" w:lineRule="auto"/>
        <w:contextualSpacing/>
        <w:jc w:val="both"/>
      </w:pPr>
      <w:r>
        <w:t>What does “fair access to charging” mean for Oxford</w:t>
      </w:r>
      <w:r w:rsidR="007B6694">
        <w:t>, and how can the City Council maximise fairness and equity in public charging provision</w:t>
      </w:r>
      <w:r w:rsidR="00E44C96">
        <w:t xml:space="preserve">? </w:t>
      </w:r>
      <w:r w:rsidR="00636EDF">
        <w:t>How could</w:t>
      </w:r>
      <w:r w:rsidR="00E44C96">
        <w:t xml:space="preserve"> the design and location of charging points </w:t>
      </w:r>
      <w:r w:rsidR="008B1BB8">
        <w:t>provide equal access for physically impaired residents and not disable drivers when charging their EV</w:t>
      </w:r>
      <w:r>
        <w:t>?</w:t>
      </w:r>
    </w:p>
    <w:p w14:paraId="33566090" w14:textId="508EE98D" w:rsidR="00745771" w:rsidRDefault="00745771" w:rsidP="00452185">
      <w:pPr>
        <w:spacing w:line="259" w:lineRule="auto"/>
        <w:ind w:left="720"/>
        <w:contextualSpacing/>
        <w:jc w:val="both"/>
      </w:pPr>
    </w:p>
    <w:p w14:paraId="606D73AF" w14:textId="25A06917" w:rsidR="00745771" w:rsidRDefault="00B32B78" w:rsidP="00745771">
      <w:pPr>
        <w:pStyle w:val="ListParagraph"/>
        <w:numPr>
          <w:ilvl w:val="1"/>
          <w:numId w:val="14"/>
        </w:numPr>
        <w:tabs>
          <w:tab w:val="clear" w:pos="426"/>
        </w:tabs>
        <w:spacing w:line="259" w:lineRule="auto"/>
        <w:contextualSpacing/>
        <w:jc w:val="both"/>
      </w:pPr>
      <w:r>
        <w:t>How can the council ensure that its interventions meet the needs of all current and potential EV users</w:t>
      </w:r>
      <w:r w:rsidR="00745771">
        <w:t>, in particular where the market cannot deliver all of the Council’s social and economic goals alone</w:t>
      </w:r>
      <w:r>
        <w:t>?</w:t>
      </w:r>
    </w:p>
    <w:p w14:paraId="3E2473C4" w14:textId="61FBD9BD" w:rsidR="00745771" w:rsidRPr="00745771" w:rsidRDefault="00745771" w:rsidP="00452185">
      <w:pPr>
        <w:spacing w:line="259" w:lineRule="auto"/>
        <w:contextualSpacing/>
        <w:jc w:val="both"/>
      </w:pPr>
    </w:p>
    <w:p w14:paraId="35E3B5D4" w14:textId="0B24B58E" w:rsidR="0029581B" w:rsidRDefault="0029581B" w:rsidP="00A164C3">
      <w:pPr>
        <w:pStyle w:val="ListParagraph"/>
        <w:numPr>
          <w:ilvl w:val="1"/>
          <w:numId w:val="14"/>
        </w:numPr>
        <w:tabs>
          <w:tab w:val="clear" w:pos="426"/>
        </w:tabs>
        <w:spacing w:line="259" w:lineRule="auto"/>
        <w:contextualSpacing/>
        <w:jc w:val="both"/>
        <w:rPr>
          <w:rFonts w:cs="Arial"/>
        </w:rPr>
      </w:pPr>
      <w:r>
        <w:rPr>
          <w:rFonts w:cs="Arial"/>
        </w:rPr>
        <w:t xml:space="preserve">How will the </w:t>
      </w:r>
      <w:r w:rsidR="007B6694">
        <w:rPr>
          <w:rFonts w:cs="Arial"/>
        </w:rPr>
        <w:t xml:space="preserve">financial </w:t>
      </w:r>
      <w:r>
        <w:rPr>
          <w:rFonts w:cs="Arial"/>
        </w:rPr>
        <w:t xml:space="preserve">cost of </w:t>
      </w:r>
      <w:r w:rsidR="00126B9B">
        <w:rPr>
          <w:rFonts w:cs="Arial"/>
        </w:rPr>
        <w:t xml:space="preserve">any </w:t>
      </w:r>
      <w:r>
        <w:rPr>
          <w:rFonts w:cs="Arial"/>
        </w:rPr>
        <w:t>interventions</w:t>
      </w:r>
      <w:r w:rsidR="007B6694">
        <w:rPr>
          <w:rFonts w:cs="Arial"/>
        </w:rPr>
        <w:t xml:space="preserve"> by the Council be covered </w:t>
      </w:r>
      <w:r>
        <w:rPr>
          <w:rFonts w:cs="Arial"/>
        </w:rPr>
        <w:t>and what level</w:t>
      </w:r>
      <w:r w:rsidR="007B6694">
        <w:rPr>
          <w:rFonts w:cs="Arial"/>
        </w:rPr>
        <w:t>s</w:t>
      </w:r>
      <w:r>
        <w:rPr>
          <w:rFonts w:cs="Arial"/>
        </w:rPr>
        <w:t xml:space="preserve"> of risk </w:t>
      </w:r>
      <w:r w:rsidR="007B6694">
        <w:rPr>
          <w:rFonts w:cs="Arial"/>
        </w:rPr>
        <w:t>will</w:t>
      </w:r>
      <w:r>
        <w:rPr>
          <w:rFonts w:cs="Arial"/>
        </w:rPr>
        <w:t xml:space="preserve"> we afford</w:t>
      </w:r>
      <w:r w:rsidR="007B6694">
        <w:rPr>
          <w:rFonts w:cs="Arial"/>
        </w:rPr>
        <w:t xml:space="preserve"> to meet the needs of citizens at an early stage</w:t>
      </w:r>
      <w:r>
        <w:rPr>
          <w:rFonts w:cs="Arial"/>
        </w:rPr>
        <w:t>?</w:t>
      </w:r>
    </w:p>
    <w:p w14:paraId="31AE231F" w14:textId="77777777" w:rsidR="007B6694" w:rsidRDefault="007B6694" w:rsidP="007B6694">
      <w:pPr>
        <w:pStyle w:val="ListParagraph"/>
        <w:numPr>
          <w:ilvl w:val="0"/>
          <w:numId w:val="0"/>
        </w:numPr>
        <w:tabs>
          <w:tab w:val="clear" w:pos="426"/>
        </w:tabs>
        <w:spacing w:line="259" w:lineRule="auto"/>
        <w:ind w:left="1080"/>
        <w:contextualSpacing/>
        <w:jc w:val="both"/>
        <w:rPr>
          <w:rFonts w:cs="Arial"/>
        </w:rPr>
      </w:pPr>
    </w:p>
    <w:p w14:paraId="703F97B3" w14:textId="2BE4C48B" w:rsidR="00E44C96" w:rsidRPr="00674BF2" w:rsidRDefault="001E0158" w:rsidP="00E44C96">
      <w:pPr>
        <w:pStyle w:val="ListParagraph"/>
        <w:numPr>
          <w:ilvl w:val="1"/>
          <w:numId w:val="14"/>
        </w:numPr>
        <w:tabs>
          <w:tab w:val="clear" w:pos="426"/>
        </w:tabs>
        <w:spacing w:line="259" w:lineRule="auto"/>
        <w:contextualSpacing/>
        <w:jc w:val="both"/>
        <w:rPr>
          <w:rFonts w:cs="Arial"/>
        </w:rPr>
      </w:pPr>
      <w:r>
        <w:rPr>
          <w:rFonts w:cs="Arial"/>
        </w:rPr>
        <w:lastRenderedPageBreak/>
        <w:t>How do we keep pace with or de-risk rapid change</w:t>
      </w:r>
      <w:r w:rsidR="007B6694">
        <w:rPr>
          <w:rFonts w:cs="Arial"/>
        </w:rPr>
        <w:t xml:space="preserve">s in EV charging </w:t>
      </w:r>
      <w:r>
        <w:rPr>
          <w:rFonts w:cs="Arial"/>
        </w:rPr>
        <w:t xml:space="preserve">to ensure the city </w:t>
      </w:r>
      <w:r w:rsidR="007B6694">
        <w:rPr>
          <w:rFonts w:cs="Arial"/>
        </w:rPr>
        <w:t>will not be</w:t>
      </w:r>
      <w:r>
        <w:rPr>
          <w:rFonts w:cs="Arial"/>
        </w:rPr>
        <w:t xml:space="preserve"> left stranded with the wrong or redundant technologies? </w:t>
      </w:r>
      <w:r w:rsidR="00E44C96">
        <w:rPr>
          <w:rFonts w:cs="Arial"/>
        </w:rPr>
        <w:t xml:space="preserve">What are the </w:t>
      </w:r>
      <w:r w:rsidR="00E44C96" w:rsidRPr="00674BF2">
        <w:rPr>
          <w:rFonts w:cs="Arial"/>
        </w:rPr>
        <w:t>funding/income stream challenges of delivering EV chargers at a time when there are risks around delivery?</w:t>
      </w:r>
    </w:p>
    <w:p w14:paraId="33D9E307" w14:textId="77777777" w:rsidR="007B6694" w:rsidRPr="00E44C96" w:rsidRDefault="007B6694" w:rsidP="00452185">
      <w:pPr>
        <w:spacing w:line="259" w:lineRule="auto"/>
        <w:contextualSpacing/>
        <w:jc w:val="both"/>
        <w:rPr>
          <w:rFonts w:cs="Arial"/>
        </w:rPr>
      </w:pPr>
    </w:p>
    <w:p w14:paraId="5BCE2F34" w14:textId="49D32ADD" w:rsidR="007B6694" w:rsidRPr="007B6694" w:rsidRDefault="007B6694" w:rsidP="007B6694">
      <w:pPr>
        <w:pStyle w:val="ListParagraph"/>
        <w:numPr>
          <w:ilvl w:val="1"/>
          <w:numId w:val="14"/>
        </w:numPr>
        <w:tabs>
          <w:tab w:val="clear" w:pos="426"/>
        </w:tabs>
        <w:spacing w:line="259" w:lineRule="auto"/>
        <w:contextualSpacing/>
        <w:jc w:val="both"/>
        <w:rPr>
          <w:rFonts w:cs="Arial"/>
        </w:rPr>
      </w:pPr>
      <w:r>
        <w:rPr>
          <w:rFonts w:cs="Arial"/>
        </w:rPr>
        <w:t>What is within the Council’s control and influence in relation to EV charging, and what types of role should the Council adopt?</w:t>
      </w:r>
    </w:p>
    <w:p w14:paraId="7F855940" w14:textId="77777777" w:rsidR="007B6694" w:rsidRDefault="007B6694" w:rsidP="007B6694">
      <w:pPr>
        <w:pStyle w:val="ListParagraph"/>
        <w:numPr>
          <w:ilvl w:val="0"/>
          <w:numId w:val="0"/>
        </w:numPr>
        <w:tabs>
          <w:tab w:val="clear" w:pos="426"/>
        </w:tabs>
        <w:spacing w:line="259" w:lineRule="auto"/>
        <w:ind w:left="1080"/>
        <w:contextualSpacing/>
        <w:jc w:val="both"/>
        <w:rPr>
          <w:rFonts w:cs="Arial"/>
        </w:rPr>
      </w:pPr>
    </w:p>
    <w:p w14:paraId="0BECBD1D" w14:textId="336D0AAD" w:rsidR="00745771" w:rsidRDefault="007B6694" w:rsidP="00745771">
      <w:pPr>
        <w:pStyle w:val="ListParagraph"/>
        <w:numPr>
          <w:ilvl w:val="1"/>
          <w:numId w:val="14"/>
        </w:numPr>
        <w:tabs>
          <w:tab w:val="clear" w:pos="426"/>
        </w:tabs>
        <w:spacing w:line="259" w:lineRule="auto"/>
        <w:contextualSpacing/>
        <w:jc w:val="both"/>
        <w:rPr>
          <w:rFonts w:cs="Arial"/>
        </w:rPr>
      </w:pPr>
      <w:r>
        <w:rPr>
          <w:rFonts w:cs="Arial"/>
        </w:rPr>
        <w:t>How can the Council help to determine this fledgling and rapidly developing market, so that it behaves with our preferred market and consume standards and innovates new business solutions based on our values?</w:t>
      </w:r>
    </w:p>
    <w:p w14:paraId="793F6157" w14:textId="77777777" w:rsidR="00745771" w:rsidRPr="00745771" w:rsidRDefault="00745771" w:rsidP="00452185">
      <w:pPr>
        <w:pStyle w:val="ListParagraph"/>
        <w:numPr>
          <w:ilvl w:val="0"/>
          <w:numId w:val="0"/>
        </w:numPr>
        <w:ind w:left="643"/>
        <w:rPr>
          <w:rFonts w:cs="Arial"/>
        </w:rPr>
      </w:pPr>
    </w:p>
    <w:p w14:paraId="58E0FE30" w14:textId="34056CA9" w:rsidR="00E44C96" w:rsidRPr="00E44C96" w:rsidRDefault="00E44C96" w:rsidP="00452185">
      <w:pPr>
        <w:ind w:left="643" w:hanging="360"/>
        <w:rPr>
          <w:rFonts w:cs="Arial"/>
        </w:rPr>
      </w:pPr>
    </w:p>
    <w:p w14:paraId="2B30E35F" w14:textId="2329EE83" w:rsidR="00E44C96" w:rsidRPr="00E44C96" w:rsidRDefault="00E44C96" w:rsidP="00E44C96">
      <w:pPr>
        <w:pStyle w:val="ListParagraph"/>
        <w:numPr>
          <w:ilvl w:val="1"/>
          <w:numId w:val="14"/>
        </w:numPr>
        <w:tabs>
          <w:tab w:val="clear" w:pos="426"/>
        </w:tabs>
        <w:spacing w:line="259" w:lineRule="auto"/>
        <w:contextualSpacing/>
        <w:jc w:val="both"/>
        <w:rPr>
          <w:rFonts w:cs="Arial"/>
        </w:rPr>
      </w:pPr>
      <w:r w:rsidRPr="00E44C96">
        <w:rPr>
          <w:rFonts w:cs="Arial"/>
        </w:rPr>
        <w:t>What are the funding/income stream opportunities and possible gains for the Council working in partnership with others, including ODS</w:t>
      </w:r>
      <w:r>
        <w:rPr>
          <w:rFonts w:cs="Arial"/>
        </w:rPr>
        <w:t>, and could there be a direct application of the Oxford Model and Owned by Oxford community wealth building approaches to the development of Oxford’s EV strategy?</w:t>
      </w:r>
    </w:p>
    <w:p w14:paraId="58FD0702" w14:textId="7E02CA97" w:rsidR="0036155C" w:rsidRPr="00E44C96" w:rsidRDefault="0036155C" w:rsidP="00452185">
      <w:pPr>
        <w:spacing w:line="259" w:lineRule="auto"/>
        <w:contextualSpacing/>
        <w:jc w:val="both"/>
        <w:rPr>
          <w:rFonts w:cs="Arial"/>
        </w:rPr>
      </w:pPr>
    </w:p>
    <w:p w14:paraId="4C22EE27" w14:textId="082EF808" w:rsidR="0036155C" w:rsidRPr="00851ACB" w:rsidRDefault="00851ACB" w:rsidP="008B1BB8">
      <w:pPr>
        <w:pStyle w:val="ListParagraph"/>
        <w:jc w:val="both"/>
      </w:pPr>
      <w:r>
        <w:t>The strategy</w:t>
      </w:r>
      <w:r w:rsidR="0036155C" w:rsidRPr="00E043A1">
        <w:t xml:space="preserve"> will seek input from </w:t>
      </w:r>
      <w:r w:rsidR="0036155C">
        <w:t xml:space="preserve">industry and subject matter </w:t>
      </w:r>
      <w:r w:rsidR="0036155C" w:rsidRPr="00E043A1">
        <w:t>experts</w:t>
      </w:r>
      <w:r w:rsidR="008B1BB8">
        <w:t xml:space="preserve">, including on the accessibility of EV charging, </w:t>
      </w:r>
      <w:r w:rsidR="0036155C" w:rsidRPr="00E043A1">
        <w:t>and provide clear next steps for the next five years in t</w:t>
      </w:r>
      <w:r w:rsidR="0036155C">
        <w:t xml:space="preserve">he form of an implementation plan. </w:t>
      </w:r>
      <w:r w:rsidR="00A4767C">
        <w:t xml:space="preserve">Once completed the Council will seek wider public and business consultation. </w:t>
      </w:r>
      <w:r w:rsidR="0036155C">
        <w:t xml:space="preserve">Given the rapid changes in technology and Government policy in this area, the strategy will be iterative and </w:t>
      </w:r>
      <w:r>
        <w:t>subject to annual review and, if necessary,</w:t>
      </w:r>
      <w:r w:rsidR="0036155C">
        <w:t xml:space="preserve"> update</w:t>
      </w:r>
      <w:r>
        <w:t>.</w:t>
      </w:r>
    </w:p>
    <w:p w14:paraId="5B079F28" w14:textId="77777777" w:rsidR="0036155C" w:rsidRPr="00D53E8C" w:rsidRDefault="0036155C" w:rsidP="00A164C3">
      <w:pPr>
        <w:pStyle w:val="ListParagraph"/>
        <w:numPr>
          <w:ilvl w:val="0"/>
          <w:numId w:val="0"/>
        </w:numPr>
        <w:tabs>
          <w:tab w:val="clear" w:pos="426"/>
        </w:tabs>
        <w:spacing w:line="259" w:lineRule="auto"/>
        <w:ind w:left="1080"/>
        <w:contextualSpacing/>
        <w:jc w:val="both"/>
        <w:rPr>
          <w:rFonts w:cs="Arial"/>
        </w:rPr>
      </w:pPr>
    </w:p>
    <w:p w14:paraId="55DE5076" w14:textId="5B73425A" w:rsidR="0029581B" w:rsidRDefault="009343E5" w:rsidP="00DB7D92">
      <w:pPr>
        <w:pStyle w:val="ListParagraph"/>
        <w:jc w:val="both"/>
        <w:rPr>
          <w:u w:val="single"/>
        </w:rPr>
      </w:pPr>
      <w:r w:rsidRPr="009343E5">
        <w:t>The strategy will assess the Council’s vision and approach in relation to</w:t>
      </w:r>
      <w:r w:rsidRPr="00851ACB">
        <w:t>:</w:t>
      </w:r>
    </w:p>
    <w:p w14:paraId="4CC1A658" w14:textId="03702A29" w:rsidR="009343E5" w:rsidRDefault="009343E5" w:rsidP="00A164C3">
      <w:pPr>
        <w:pStyle w:val="ListParagraph"/>
        <w:numPr>
          <w:ilvl w:val="1"/>
          <w:numId w:val="14"/>
        </w:numPr>
        <w:tabs>
          <w:tab w:val="clear" w:pos="426"/>
        </w:tabs>
        <w:spacing w:line="259" w:lineRule="auto"/>
        <w:contextualSpacing/>
        <w:jc w:val="both"/>
        <w:rPr>
          <w:rFonts w:cs="Arial"/>
        </w:rPr>
      </w:pPr>
      <w:r w:rsidRPr="00D53E8C">
        <w:rPr>
          <w:rFonts w:cs="Arial"/>
          <w:u w:val="single"/>
        </w:rPr>
        <w:t>On</w:t>
      </w:r>
      <w:r w:rsidR="002E1D6C">
        <w:rPr>
          <w:rFonts w:cs="Arial"/>
          <w:u w:val="single"/>
        </w:rPr>
        <w:t>-</w:t>
      </w:r>
      <w:r w:rsidRPr="00D53E8C">
        <w:rPr>
          <w:rFonts w:cs="Arial"/>
          <w:u w:val="single"/>
        </w:rPr>
        <w:t>street residential charging</w:t>
      </w:r>
      <w:r w:rsidRPr="00D53E8C">
        <w:rPr>
          <w:rFonts w:cs="Arial"/>
        </w:rPr>
        <w:t xml:space="preserve">: An estimated 40% of Oxford’s </w:t>
      </w:r>
      <w:r>
        <w:rPr>
          <w:rFonts w:cs="Arial"/>
        </w:rPr>
        <w:t xml:space="preserve">households </w:t>
      </w:r>
      <w:r w:rsidRPr="00D53E8C">
        <w:rPr>
          <w:rFonts w:cs="Arial"/>
        </w:rPr>
        <w:t>park on</w:t>
      </w:r>
      <w:r w:rsidR="002E1D6C">
        <w:rPr>
          <w:rFonts w:cs="Arial"/>
        </w:rPr>
        <w:t>-</w:t>
      </w:r>
      <w:r w:rsidRPr="00D53E8C">
        <w:rPr>
          <w:rFonts w:cs="Arial"/>
        </w:rPr>
        <w:t>street, with limit</w:t>
      </w:r>
      <w:r w:rsidR="00E604DE">
        <w:rPr>
          <w:rFonts w:cs="Arial"/>
        </w:rPr>
        <w:t>ed or no access to home charging</w:t>
      </w:r>
      <w:r w:rsidR="00851ACB">
        <w:rPr>
          <w:rFonts w:cs="Arial"/>
        </w:rPr>
        <w:t>.</w:t>
      </w:r>
      <w:r w:rsidRPr="00D53E8C">
        <w:rPr>
          <w:rFonts w:cs="Arial"/>
        </w:rPr>
        <w:t xml:space="preserve"> </w:t>
      </w:r>
      <w:r w:rsidR="004C486D">
        <w:rPr>
          <w:rFonts w:cs="Arial"/>
        </w:rPr>
        <w:t>The strategy will substantiate this figure</w:t>
      </w:r>
      <w:r w:rsidR="002E1D6C">
        <w:rPr>
          <w:rFonts w:cs="Arial"/>
        </w:rPr>
        <w:t xml:space="preserve"> and seek the optimum charging solutions for Oxford’s residents. </w:t>
      </w:r>
    </w:p>
    <w:p w14:paraId="3C1751E4" w14:textId="7CC0DC95" w:rsidR="009343E5" w:rsidRPr="00E043A1" w:rsidRDefault="009343E5" w:rsidP="00A164C3">
      <w:pPr>
        <w:pStyle w:val="ListParagraph"/>
        <w:numPr>
          <w:ilvl w:val="1"/>
          <w:numId w:val="14"/>
        </w:numPr>
        <w:tabs>
          <w:tab w:val="clear" w:pos="426"/>
        </w:tabs>
        <w:spacing w:line="259" w:lineRule="auto"/>
        <w:contextualSpacing/>
        <w:jc w:val="both"/>
        <w:rPr>
          <w:rFonts w:cs="Arial"/>
        </w:rPr>
      </w:pPr>
      <w:r w:rsidRPr="00D53E8C">
        <w:rPr>
          <w:rFonts w:cs="Arial"/>
          <w:u w:val="single"/>
        </w:rPr>
        <w:t>Destination charging</w:t>
      </w:r>
      <w:r w:rsidRPr="00D53E8C">
        <w:rPr>
          <w:rFonts w:cs="Arial"/>
        </w:rPr>
        <w:t>: This includes public car parks, shopping centres and</w:t>
      </w:r>
      <w:r w:rsidRPr="00E043A1">
        <w:rPr>
          <w:rFonts w:cs="Arial"/>
        </w:rPr>
        <w:t xml:space="preserve"> leisure centres. It will include consideration of demand from visitors and overnight charging for residents without a driveway</w:t>
      </w:r>
      <w:r w:rsidR="00851ACB">
        <w:rPr>
          <w:rFonts w:cs="Arial"/>
        </w:rPr>
        <w:t>.</w:t>
      </w:r>
    </w:p>
    <w:p w14:paraId="65AD5C16" w14:textId="755C2619" w:rsidR="009343E5" w:rsidRPr="00E043A1" w:rsidRDefault="009343E5" w:rsidP="00A164C3">
      <w:pPr>
        <w:pStyle w:val="ListParagraph"/>
        <w:numPr>
          <w:ilvl w:val="1"/>
          <w:numId w:val="14"/>
        </w:numPr>
        <w:tabs>
          <w:tab w:val="clear" w:pos="426"/>
        </w:tabs>
        <w:spacing w:line="259" w:lineRule="auto"/>
        <w:contextualSpacing/>
        <w:jc w:val="both"/>
        <w:rPr>
          <w:rFonts w:cs="Arial"/>
        </w:rPr>
      </w:pPr>
      <w:r w:rsidRPr="00E043A1">
        <w:rPr>
          <w:rFonts w:cs="Arial"/>
          <w:u w:val="single"/>
        </w:rPr>
        <w:t>Charging on City Council land</w:t>
      </w:r>
      <w:r w:rsidRPr="00E043A1">
        <w:rPr>
          <w:rFonts w:cs="Arial"/>
        </w:rPr>
        <w:t xml:space="preserve">: This includes car parks, depots, </w:t>
      </w:r>
      <w:r w:rsidR="00851ACB" w:rsidRPr="00E043A1">
        <w:rPr>
          <w:rFonts w:cs="Arial"/>
        </w:rPr>
        <w:t>offices,</w:t>
      </w:r>
      <w:r w:rsidRPr="00E043A1">
        <w:rPr>
          <w:rFonts w:cs="Arial"/>
        </w:rPr>
        <w:t xml:space="preserve"> and other locations in the cit</w:t>
      </w:r>
      <w:r w:rsidR="00851ACB">
        <w:rPr>
          <w:rFonts w:cs="Arial"/>
        </w:rPr>
        <w:t>y.</w:t>
      </w:r>
    </w:p>
    <w:p w14:paraId="46B2A40A" w14:textId="6B2E7B99" w:rsidR="009343E5" w:rsidRPr="00E043A1" w:rsidRDefault="009343E5" w:rsidP="00A164C3">
      <w:pPr>
        <w:pStyle w:val="ListParagraph"/>
        <w:numPr>
          <w:ilvl w:val="1"/>
          <w:numId w:val="14"/>
        </w:numPr>
        <w:tabs>
          <w:tab w:val="clear" w:pos="426"/>
        </w:tabs>
        <w:spacing w:line="259" w:lineRule="auto"/>
        <w:contextualSpacing/>
        <w:jc w:val="both"/>
        <w:rPr>
          <w:rFonts w:cs="Arial"/>
          <w:u w:val="single"/>
        </w:rPr>
      </w:pPr>
      <w:r w:rsidRPr="00E043A1">
        <w:rPr>
          <w:rFonts w:cs="Arial"/>
          <w:u w:val="single"/>
        </w:rPr>
        <w:t>Workplace changing/ other landowners</w:t>
      </w:r>
      <w:r w:rsidRPr="00E043A1">
        <w:rPr>
          <w:rFonts w:cs="Arial"/>
        </w:rPr>
        <w:t xml:space="preserve">: This will consider demand from </w:t>
      </w:r>
      <w:r w:rsidR="00F14DC9" w:rsidRPr="00E043A1">
        <w:rPr>
          <w:rFonts w:cs="Arial"/>
        </w:rPr>
        <w:t>fleet</w:t>
      </w:r>
      <w:r w:rsidR="00F14DC9">
        <w:rPr>
          <w:rFonts w:cs="Arial"/>
        </w:rPr>
        <w:t>,</w:t>
      </w:r>
      <w:r w:rsidR="00F14DC9" w:rsidRPr="00E043A1">
        <w:rPr>
          <w:rFonts w:cs="Arial"/>
        </w:rPr>
        <w:t xml:space="preserve"> </w:t>
      </w:r>
      <w:r w:rsidR="00851ACB" w:rsidRPr="00E043A1">
        <w:rPr>
          <w:rFonts w:cs="Arial"/>
        </w:rPr>
        <w:t>employees,</w:t>
      </w:r>
      <w:r w:rsidRPr="00E043A1">
        <w:rPr>
          <w:rFonts w:cs="Arial"/>
        </w:rPr>
        <w:t xml:space="preserve"> and the public</w:t>
      </w:r>
      <w:r w:rsidR="00851ACB">
        <w:rPr>
          <w:rFonts w:cs="Arial"/>
        </w:rPr>
        <w:t>.</w:t>
      </w:r>
    </w:p>
    <w:p w14:paraId="4E4BEAA0" w14:textId="0D423BC5" w:rsidR="009343E5" w:rsidRPr="00E043A1" w:rsidRDefault="009343E5" w:rsidP="00A164C3">
      <w:pPr>
        <w:pStyle w:val="ListParagraph"/>
        <w:numPr>
          <w:ilvl w:val="1"/>
          <w:numId w:val="14"/>
        </w:numPr>
        <w:jc w:val="both"/>
        <w:rPr>
          <w:rFonts w:cs="Arial"/>
        </w:rPr>
      </w:pPr>
      <w:r w:rsidRPr="00E043A1">
        <w:rPr>
          <w:rFonts w:cs="Arial"/>
          <w:u w:val="single"/>
        </w:rPr>
        <w:t>New developments</w:t>
      </w:r>
      <w:r w:rsidRPr="00E043A1">
        <w:rPr>
          <w:rFonts w:cs="Arial"/>
        </w:rPr>
        <w:t xml:space="preserve">: This will consider the best approach to delivery of the Council’s Local Plan </w:t>
      </w:r>
      <w:r>
        <w:rPr>
          <w:rFonts w:cs="Arial"/>
        </w:rPr>
        <w:t xml:space="preserve">policy M4 </w:t>
      </w:r>
      <w:r w:rsidRPr="00E043A1">
        <w:rPr>
          <w:rFonts w:cs="Arial"/>
        </w:rPr>
        <w:t>requirement that car parking spaces should be EV ready in residential and non-residential developments</w:t>
      </w:r>
      <w:r w:rsidR="00851ACB">
        <w:rPr>
          <w:rFonts w:cs="Arial"/>
        </w:rPr>
        <w:t>.</w:t>
      </w:r>
      <w:r w:rsidR="00D51C76">
        <w:rPr>
          <w:rFonts w:cs="Arial"/>
        </w:rPr>
        <w:t xml:space="preserve"> </w:t>
      </w:r>
    </w:p>
    <w:p w14:paraId="5174D18B" w14:textId="77777777" w:rsidR="009343E5" w:rsidRPr="00E043A1" w:rsidRDefault="009343E5" w:rsidP="00A164C3">
      <w:pPr>
        <w:pStyle w:val="ListParagraph"/>
        <w:numPr>
          <w:ilvl w:val="1"/>
          <w:numId w:val="14"/>
        </w:numPr>
        <w:tabs>
          <w:tab w:val="clear" w:pos="426"/>
        </w:tabs>
        <w:spacing w:line="259" w:lineRule="auto"/>
        <w:contextualSpacing/>
        <w:jc w:val="both"/>
        <w:rPr>
          <w:rFonts w:cs="Arial"/>
        </w:rPr>
      </w:pPr>
      <w:r w:rsidRPr="00E043A1">
        <w:rPr>
          <w:rFonts w:cs="Arial"/>
          <w:u w:val="single"/>
        </w:rPr>
        <w:t>En-route charging</w:t>
      </w:r>
      <w:r w:rsidRPr="00E043A1">
        <w:rPr>
          <w:rFonts w:cs="Arial"/>
        </w:rPr>
        <w:t xml:space="preserve">: Including rapid and ultra-rapid charging along the strategic road network, via projects such as Energy Superhub Oxford. </w:t>
      </w:r>
    </w:p>
    <w:p w14:paraId="09979E09" w14:textId="154D7480" w:rsidR="009343E5" w:rsidRPr="00E043A1" w:rsidRDefault="009343E5" w:rsidP="00A164C3">
      <w:pPr>
        <w:pStyle w:val="ListParagraph"/>
        <w:numPr>
          <w:ilvl w:val="1"/>
          <w:numId w:val="14"/>
        </w:numPr>
        <w:tabs>
          <w:tab w:val="clear" w:pos="426"/>
        </w:tabs>
        <w:spacing w:line="259" w:lineRule="auto"/>
        <w:contextualSpacing/>
        <w:jc w:val="both"/>
        <w:rPr>
          <w:rFonts w:cs="Arial"/>
          <w:u w:val="single"/>
        </w:rPr>
      </w:pPr>
      <w:r w:rsidRPr="00E043A1">
        <w:rPr>
          <w:rFonts w:cs="Arial"/>
          <w:u w:val="single"/>
        </w:rPr>
        <w:lastRenderedPageBreak/>
        <w:t>Charging for car clubs:</w:t>
      </w:r>
      <w:r w:rsidRPr="00E043A1">
        <w:rPr>
          <w:rFonts w:cs="Arial"/>
        </w:rPr>
        <w:t xml:space="preserve"> Oxford is a prime location for car clubs, which can reduce private car ownership and usage</w:t>
      </w:r>
      <w:r w:rsidR="00E44C96">
        <w:rPr>
          <w:rFonts w:cs="Arial"/>
        </w:rPr>
        <w:t>, and further Oxford’s values in relation to the development of social enterprises and co-operatives</w:t>
      </w:r>
      <w:r w:rsidR="00851ACB">
        <w:rPr>
          <w:rFonts w:cs="Arial"/>
        </w:rPr>
        <w:t>.</w:t>
      </w:r>
    </w:p>
    <w:p w14:paraId="18967F43" w14:textId="5135E824" w:rsidR="009343E5" w:rsidRPr="00681576" w:rsidRDefault="009343E5" w:rsidP="00A164C3">
      <w:pPr>
        <w:pStyle w:val="ListParagraph"/>
        <w:numPr>
          <w:ilvl w:val="1"/>
          <w:numId w:val="14"/>
        </w:numPr>
        <w:tabs>
          <w:tab w:val="clear" w:pos="426"/>
        </w:tabs>
        <w:spacing w:line="259" w:lineRule="auto"/>
        <w:contextualSpacing/>
        <w:jc w:val="both"/>
        <w:rPr>
          <w:rFonts w:cs="Arial"/>
          <w:u w:val="single"/>
        </w:rPr>
      </w:pPr>
      <w:r w:rsidRPr="00E043A1">
        <w:rPr>
          <w:rFonts w:cs="Arial"/>
          <w:u w:val="single"/>
        </w:rPr>
        <w:t>Taxi charging</w:t>
      </w:r>
      <w:r w:rsidRPr="00E043A1">
        <w:rPr>
          <w:rFonts w:cs="Arial"/>
        </w:rPr>
        <w:t>: Oxford is host to Go Ultra Low Taxi, providing EV charging for the taxi trade. Under the Zero Emission Zone plans, Hackney Carriage Taxis will have to phase to zero emissions vehicles between 2020 and 2025</w:t>
      </w:r>
      <w:r w:rsidR="00851ACB">
        <w:rPr>
          <w:rFonts w:cs="Arial"/>
        </w:rPr>
        <w:t>.</w:t>
      </w:r>
    </w:p>
    <w:p w14:paraId="08F80332" w14:textId="714899C9" w:rsidR="00E604DE" w:rsidRPr="00851ACB" w:rsidRDefault="009343E5" w:rsidP="00681576">
      <w:pPr>
        <w:pStyle w:val="ListParagraph"/>
        <w:numPr>
          <w:ilvl w:val="1"/>
          <w:numId w:val="14"/>
        </w:numPr>
        <w:tabs>
          <w:tab w:val="clear" w:pos="426"/>
        </w:tabs>
        <w:spacing w:line="259" w:lineRule="auto"/>
        <w:contextualSpacing/>
        <w:jc w:val="both"/>
      </w:pPr>
      <w:r w:rsidRPr="00681576">
        <w:rPr>
          <w:rFonts w:cs="Arial"/>
          <w:u w:val="single"/>
        </w:rPr>
        <w:t xml:space="preserve">Vulnerable drivers: </w:t>
      </w:r>
      <w:r w:rsidRPr="00681576">
        <w:rPr>
          <w:rFonts w:cs="Arial"/>
        </w:rPr>
        <w:t xml:space="preserve">Residents with specific needs </w:t>
      </w:r>
      <w:r w:rsidR="00851ACB" w:rsidRPr="00681576">
        <w:rPr>
          <w:rFonts w:cs="Arial"/>
        </w:rPr>
        <w:t>in regard to</w:t>
      </w:r>
      <w:r w:rsidRPr="00681576">
        <w:rPr>
          <w:rFonts w:cs="Arial"/>
        </w:rPr>
        <w:t xml:space="preserve"> safety (women using overnight hubs, drivers with mobility needs) and residents who use a vehicle parked at home for work care workers, small traders, delivery drivers, private hire taxi operators </w:t>
      </w:r>
      <w:r w:rsidR="00E604DE" w:rsidRPr="00681576">
        <w:rPr>
          <w:rFonts w:cs="Arial"/>
        </w:rPr>
        <w:t>etc.</w:t>
      </w:r>
      <w:r w:rsidR="006E256B" w:rsidRPr="00681576">
        <w:rPr>
          <w:rFonts w:cs="Arial"/>
        </w:rPr>
        <w:t xml:space="preserve"> </w:t>
      </w:r>
    </w:p>
    <w:p w14:paraId="14074EF6" w14:textId="77777777" w:rsidR="00851ACB" w:rsidRPr="00E604DE" w:rsidRDefault="00851ACB" w:rsidP="00E054B4">
      <w:pPr>
        <w:pStyle w:val="ListParagraph"/>
        <w:numPr>
          <w:ilvl w:val="0"/>
          <w:numId w:val="0"/>
        </w:numPr>
        <w:tabs>
          <w:tab w:val="clear" w:pos="426"/>
        </w:tabs>
        <w:spacing w:line="259" w:lineRule="auto"/>
        <w:ind w:left="1080"/>
        <w:contextualSpacing/>
        <w:jc w:val="both"/>
      </w:pPr>
    </w:p>
    <w:p w14:paraId="461BD627" w14:textId="588D9400" w:rsidR="00635837" w:rsidRPr="00E043A1" w:rsidRDefault="00635837" w:rsidP="00DB7D92">
      <w:pPr>
        <w:pStyle w:val="ListParagraph"/>
        <w:jc w:val="both"/>
      </w:pPr>
      <w:r w:rsidRPr="00E043A1">
        <w:t>The strategy will provide a</w:t>
      </w:r>
      <w:r w:rsidR="00993A31">
        <w:t xml:space="preserve">n </w:t>
      </w:r>
      <w:r w:rsidRPr="00E043A1">
        <w:t xml:space="preserve">assessment of the following in order to inform </w:t>
      </w:r>
      <w:r w:rsidR="006E01BA">
        <w:t>Oxford</w:t>
      </w:r>
      <w:r w:rsidR="006E01BA" w:rsidRPr="00E043A1">
        <w:t xml:space="preserve"> </w:t>
      </w:r>
      <w:r w:rsidRPr="00E043A1">
        <w:t>City Council’s approach:</w:t>
      </w:r>
    </w:p>
    <w:p w14:paraId="34F36A3D" w14:textId="0285B9F7" w:rsidR="00635837"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The nationa</w:t>
      </w:r>
      <w:r w:rsidR="00382D12">
        <w:rPr>
          <w:rFonts w:cs="Arial"/>
        </w:rPr>
        <w:t xml:space="preserve">l and regional </w:t>
      </w:r>
      <w:r w:rsidRPr="00E043A1">
        <w:rPr>
          <w:rFonts w:cs="Arial"/>
        </w:rPr>
        <w:t>policy context</w:t>
      </w:r>
      <w:r w:rsidR="00382D12">
        <w:rPr>
          <w:rFonts w:cs="Arial"/>
        </w:rPr>
        <w:t xml:space="preserve">, </w:t>
      </w:r>
      <w:r w:rsidRPr="00E043A1">
        <w:rPr>
          <w:rFonts w:cs="Arial"/>
        </w:rPr>
        <w:t xml:space="preserve">and likely </w:t>
      </w:r>
      <w:r w:rsidR="00851ACB" w:rsidRPr="00E043A1">
        <w:rPr>
          <w:rFonts w:cs="Arial"/>
        </w:rPr>
        <w:t>developments</w:t>
      </w:r>
    </w:p>
    <w:p w14:paraId="247DB003" w14:textId="2B11BAD2" w:rsidR="008B1BB8" w:rsidRDefault="008B1BB8" w:rsidP="00A164C3">
      <w:pPr>
        <w:pStyle w:val="ListParagraph"/>
        <w:numPr>
          <w:ilvl w:val="1"/>
          <w:numId w:val="14"/>
        </w:numPr>
        <w:tabs>
          <w:tab w:val="clear" w:pos="426"/>
        </w:tabs>
        <w:spacing w:line="259" w:lineRule="auto"/>
        <w:contextualSpacing/>
        <w:jc w:val="both"/>
        <w:rPr>
          <w:rFonts w:cs="Arial"/>
        </w:rPr>
      </w:pPr>
      <w:r>
        <w:rPr>
          <w:rFonts w:cs="Arial"/>
        </w:rPr>
        <w:t>National and local research and evaluations about accessible EV charging</w:t>
      </w:r>
    </w:p>
    <w:p w14:paraId="1E852C17" w14:textId="36137BB5" w:rsidR="00382D12" w:rsidRPr="00E043A1" w:rsidRDefault="00382D12" w:rsidP="00A164C3">
      <w:pPr>
        <w:pStyle w:val="ListParagraph"/>
        <w:numPr>
          <w:ilvl w:val="1"/>
          <w:numId w:val="14"/>
        </w:numPr>
        <w:tabs>
          <w:tab w:val="clear" w:pos="426"/>
        </w:tabs>
        <w:spacing w:line="259" w:lineRule="auto"/>
        <w:contextualSpacing/>
        <w:jc w:val="both"/>
        <w:rPr>
          <w:rFonts w:cs="Arial"/>
        </w:rPr>
      </w:pPr>
      <w:r>
        <w:rPr>
          <w:rFonts w:cs="Arial"/>
        </w:rPr>
        <w:t>Local policy commitments and constraints</w:t>
      </w:r>
    </w:p>
    <w:p w14:paraId="793F785A" w14:textId="5F3BDA72"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Financial opportunities, </w:t>
      </w:r>
      <w:r w:rsidR="00851ACB" w:rsidRPr="00E043A1">
        <w:rPr>
          <w:rFonts w:cs="Arial"/>
        </w:rPr>
        <w:t>risks,</w:t>
      </w:r>
      <w:r w:rsidRPr="00E043A1">
        <w:rPr>
          <w:rFonts w:cs="Arial"/>
        </w:rPr>
        <w:t xml:space="preserve"> and procurement options </w:t>
      </w:r>
    </w:p>
    <w:p w14:paraId="12F91EDE"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Technology development </w:t>
      </w:r>
    </w:p>
    <w:p w14:paraId="7A21DC06"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Market development</w:t>
      </w:r>
    </w:p>
    <w:p w14:paraId="0002C6EC" w14:textId="6E14EBD2"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Demand </w:t>
      </w:r>
      <w:r w:rsidR="00314F1A">
        <w:rPr>
          <w:rFonts w:cs="Arial"/>
        </w:rPr>
        <w:t xml:space="preserve">and supply </w:t>
      </w:r>
      <w:r w:rsidRPr="00E043A1">
        <w:rPr>
          <w:rFonts w:cs="Arial"/>
        </w:rPr>
        <w:t xml:space="preserve">projections, charging requirements and potential locations </w:t>
      </w:r>
    </w:p>
    <w:p w14:paraId="0595FF37"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Fair access to charging infrastructure and potential solutions </w:t>
      </w:r>
    </w:p>
    <w:p w14:paraId="666C8C4A" w14:textId="77777777" w:rsidR="00635837" w:rsidRPr="00E043A1" w:rsidRDefault="00635837" w:rsidP="00A164C3">
      <w:pPr>
        <w:pStyle w:val="ListParagraph"/>
        <w:numPr>
          <w:ilvl w:val="1"/>
          <w:numId w:val="14"/>
        </w:numPr>
        <w:tabs>
          <w:tab w:val="clear" w:pos="426"/>
        </w:tabs>
        <w:spacing w:line="259" w:lineRule="auto"/>
        <w:contextualSpacing/>
        <w:jc w:val="both"/>
        <w:rPr>
          <w:rFonts w:cs="Arial"/>
        </w:rPr>
      </w:pPr>
      <w:r w:rsidRPr="00E043A1">
        <w:rPr>
          <w:rFonts w:cs="Arial"/>
        </w:rPr>
        <w:t xml:space="preserve">Distribution network availability </w:t>
      </w:r>
    </w:p>
    <w:p w14:paraId="6D4EDA1A" w14:textId="77777777" w:rsidR="00635837" w:rsidRDefault="00635837" w:rsidP="00A164C3">
      <w:pPr>
        <w:pStyle w:val="ListParagraph"/>
        <w:numPr>
          <w:ilvl w:val="0"/>
          <w:numId w:val="0"/>
        </w:numPr>
        <w:spacing w:line="259" w:lineRule="auto"/>
        <w:ind w:left="360"/>
        <w:contextualSpacing/>
        <w:jc w:val="both"/>
      </w:pPr>
    </w:p>
    <w:p w14:paraId="05121BC6" w14:textId="77777777" w:rsidR="00635837" w:rsidRDefault="00635837" w:rsidP="00DB7D92">
      <w:pPr>
        <w:pStyle w:val="ListParagraph"/>
        <w:jc w:val="both"/>
      </w:pPr>
      <w:r>
        <w:t xml:space="preserve">The strategy will be completed by March 2022. </w:t>
      </w:r>
    </w:p>
    <w:p w14:paraId="7FACA53D" w14:textId="77777777" w:rsidR="008F603C" w:rsidRPr="008F603C" w:rsidRDefault="008F603C" w:rsidP="00A164C3">
      <w:pPr>
        <w:jc w:val="both"/>
        <w:rPr>
          <w:b/>
        </w:rPr>
      </w:pPr>
    </w:p>
    <w:p w14:paraId="240A31BA" w14:textId="03B33B47" w:rsidR="00635837" w:rsidRPr="008F603C" w:rsidRDefault="00635837" w:rsidP="00681576">
      <w:pPr>
        <w:ind w:firstLine="360"/>
        <w:jc w:val="both"/>
        <w:rPr>
          <w:b/>
        </w:rPr>
      </w:pPr>
      <w:r w:rsidRPr="008F603C">
        <w:rPr>
          <w:b/>
        </w:rPr>
        <w:t>Carbon and environmental considerations</w:t>
      </w:r>
    </w:p>
    <w:p w14:paraId="3F221936" w14:textId="468A9C9E" w:rsidR="00D51C76" w:rsidRDefault="000968E6" w:rsidP="00452185">
      <w:pPr>
        <w:pStyle w:val="ListParagraph"/>
        <w:ind w:left="360"/>
        <w:jc w:val="both"/>
      </w:pPr>
      <w:r>
        <w:t>This proposed strategy complies with Oxford City Council’s policies and commitments relating to carbon reduction and safeguarding the environment.</w:t>
      </w:r>
      <w:r w:rsidR="00851ACB">
        <w:t xml:space="preserve"> </w:t>
      </w:r>
      <w:r>
        <w:t xml:space="preserve">The strategy brings us closer to our commitment to becoming a </w:t>
      </w:r>
      <w:r w:rsidR="00851ACB">
        <w:t>Z</w:t>
      </w:r>
      <w:r>
        <w:t xml:space="preserve">ero </w:t>
      </w:r>
      <w:r w:rsidR="00851ACB">
        <w:t xml:space="preserve">Carbon Council </w:t>
      </w:r>
      <w:r>
        <w:t xml:space="preserve">by 2030 </w:t>
      </w:r>
      <w:r w:rsidR="00851ACB">
        <w:t xml:space="preserve">or earlier </w:t>
      </w:r>
      <w:r w:rsidR="008B1BB8">
        <w:t xml:space="preserve">and Zero Carbon Oxford by 2040 or earlier </w:t>
      </w:r>
      <w:r>
        <w:t xml:space="preserve">by supporting a strategy for EV charging.  A coherent roll out of EV charging for </w:t>
      </w:r>
      <w:r w:rsidR="00851ACB">
        <w:t>citizens</w:t>
      </w:r>
      <w:r>
        <w:t xml:space="preserve"> and businesses means that more people </w:t>
      </w:r>
      <w:r w:rsidR="00851ACB">
        <w:t xml:space="preserve">will be able to </w:t>
      </w:r>
      <w:r>
        <w:t>migrate to using EVs away from petrol and diesel vehicles.  Air quality will be improved with an increased use of EVs within the city</w:t>
      </w:r>
      <w:r w:rsidR="00D51C76">
        <w:t xml:space="preserve">. However, it should be noted that particulate matter (PM) emanating from braking systems, tyres road surface wear and road dust suspension are also produced by EVs. Ambient PM exposure is associated with health harms and premature mortality. </w:t>
      </w:r>
    </w:p>
    <w:p w14:paraId="7B04B6A1" w14:textId="773152A7" w:rsidR="000968E6" w:rsidRDefault="000968E6" w:rsidP="000968E6">
      <w:pPr>
        <w:pStyle w:val="ListParagraph"/>
        <w:ind w:left="360"/>
        <w:jc w:val="both"/>
      </w:pPr>
      <w:r>
        <w:t xml:space="preserve"> Negative impacts will be mitigated by having a coherent strategy to ensure that we do not roll out EV infrastructure that is not fit for purpose or quickly becomes obsolete.   A comprehensive strategy will build confidence for all residence and stakeholders across the city and help with the behaviour changes that are needed if the city is to achieve its carbon reduction targets.</w:t>
      </w:r>
    </w:p>
    <w:p w14:paraId="2635DA4E" w14:textId="77777777" w:rsidR="000968E6" w:rsidRDefault="000968E6" w:rsidP="00E054B4">
      <w:pPr>
        <w:ind w:left="643" w:hanging="360"/>
        <w:jc w:val="both"/>
      </w:pPr>
    </w:p>
    <w:p w14:paraId="3622819D" w14:textId="2FFE6395" w:rsidR="00635837" w:rsidRDefault="00851ACB" w:rsidP="00E054B4">
      <w:pPr>
        <w:pStyle w:val="ListParagraph"/>
        <w:ind w:left="360"/>
        <w:jc w:val="both"/>
      </w:pPr>
      <w:r>
        <w:t>The</w:t>
      </w:r>
      <w:r w:rsidR="00635837">
        <w:t xml:space="preserve"> EV Strategy will support the delivery of the following plans and strategies: </w:t>
      </w:r>
    </w:p>
    <w:p w14:paraId="64D34417" w14:textId="77777777" w:rsidR="00635837" w:rsidRDefault="00635837" w:rsidP="00681576">
      <w:pPr>
        <w:pStyle w:val="ListParagraph"/>
        <w:numPr>
          <w:ilvl w:val="1"/>
          <w:numId w:val="14"/>
        </w:numPr>
        <w:jc w:val="both"/>
      </w:pPr>
      <w:r>
        <w:t>The 4</w:t>
      </w:r>
      <w:r w:rsidRPr="00C905E7">
        <w:rPr>
          <w:vertAlign w:val="superscript"/>
        </w:rPr>
        <w:t>th</w:t>
      </w:r>
      <w:r>
        <w:t xml:space="preserve"> Carbon Management Plan 2021 – 2030: The Strategy will support the development of a plan to decarbonise the City Council’s fleet vehicles. </w:t>
      </w:r>
    </w:p>
    <w:p w14:paraId="17E82151" w14:textId="60A9A1FE" w:rsidR="00635837" w:rsidRPr="0077101F" w:rsidRDefault="00635837" w:rsidP="00681576">
      <w:pPr>
        <w:pStyle w:val="ListParagraph"/>
        <w:numPr>
          <w:ilvl w:val="1"/>
          <w:numId w:val="14"/>
        </w:numPr>
        <w:jc w:val="both"/>
      </w:pPr>
      <w:r>
        <w:lastRenderedPageBreak/>
        <w:t xml:space="preserve">The Net Zero Oxford Action Plan: Net Zero by 2040 requires decarbonisation of road </w:t>
      </w:r>
      <w:r w:rsidRPr="0077101F">
        <w:t xml:space="preserve">transport. </w:t>
      </w:r>
    </w:p>
    <w:p w14:paraId="3F52D6AD" w14:textId="77777777" w:rsidR="00635837" w:rsidRPr="0077101F" w:rsidRDefault="00635837" w:rsidP="00681576">
      <w:pPr>
        <w:pStyle w:val="ListParagraph"/>
        <w:numPr>
          <w:ilvl w:val="1"/>
          <w:numId w:val="14"/>
        </w:numPr>
        <w:jc w:val="both"/>
      </w:pPr>
      <w:r w:rsidRPr="0077101F">
        <w:t>The Council Strategy 2020 – 2024: Includes the priority to pursue a zero carbon Oxford</w:t>
      </w:r>
    </w:p>
    <w:p w14:paraId="680271CD" w14:textId="77777777" w:rsidR="00635837" w:rsidRPr="0077101F" w:rsidRDefault="00635837" w:rsidP="00681576">
      <w:pPr>
        <w:pStyle w:val="ListParagraph"/>
        <w:numPr>
          <w:ilvl w:val="1"/>
          <w:numId w:val="14"/>
        </w:numPr>
        <w:jc w:val="both"/>
      </w:pPr>
      <w:r w:rsidRPr="0077101F">
        <w:t>Oxford Local Plan 2036</w:t>
      </w:r>
      <w:r>
        <w:t xml:space="preserve">: Includes commitments to provide EV infrastructure with new developments. </w:t>
      </w:r>
    </w:p>
    <w:p w14:paraId="40D4C633" w14:textId="77777777" w:rsidR="00635837" w:rsidRPr="003A160F" w:rsidRDefault="00635837" w:rsidP="00681576">
      <w:pPr>
        <w:pStyle w:val="ListParagraph"/>
        <w:numPr>
          <w:ilvl w:val="1"/>
          <w:numId w:val="14"/>
        </w:numPr>
        <w:jc w:val="both"/>
      </w:pPr>
      <w:r>
        <w:t>Air Quality Action Plan 2021 – 2025: Requires the reduction in usage of fossil fuel cars in the city.</w:t>
      </w:r>
    </w:p>
    <w:p w14:paraId="3DC46E9D" w14:textId="77777777" w:rsidR="00635837" w:rsidRPr="00635837" w:rsidRDefault="00635837" w:rsidP="00681576">
      <w:pPr>
        <w:jc w:val="both"/>
        <w:rPr>
          <w:rFonts w:cstheme="minorHAnsi"/>
        </w:rPr>
      </w:pPr>
    </w:p>
    <w:p w14:paraId="33D45FF1" w14:textId="77777777" w:rsidR="0040736F" w:rsidRPr="001356F1" w:rsidRDefault="002329CF" w:rsidP="00A90EB0">
      <w:pPr>
        <w:pStyle w:val="Heading1"/>
        <w:ind w:firstLine="360"/>
        <w:jc w:val="both"/>
      </w:pPr>
      <w:r w:rsidRPr="001356F1">
        <w:t>Financial implications</w:t>
      </w:r>
    </w:p>
    <w:p w14:paraId="75717165" w14:textId="79F0DCE3" w:rsidR="00635837" w:rsidRPr="00CE7002" w:rsidRDefault="00635837" w:rsidP="00681576">
      <w:pPr>
        <w:pStyle w:val="ListParagraph"/>
        <w:jc w:val="both"/>
      </w:pPr>
      <w:r w:rsidRPr="00CE7002">
        <w:t xml:space="preserve">The City Council has submitted a funding bid for £50,000 from Project ESO. </w:t>
      </w:r>
      <w:r>
        <w:t xml:space="preserve">This has been approved by the Monitoring Officer’s at Innovate (waiting for final confirmation in writing from finance). </w:t>
      </w:r>
      <w:r w:rsidRPr="00CE7002">
        <w:t>This</w:t>
      </w:r>
      <w:r>
        <w:t xml:space="preserve"> can cover the following costs</w:t>
      </w:r>
      <w:r w:rsidR="000968E6">
        <w:t>:</w:t>
      </w:r>
      <w:r w:rsidRPr="00CE7002">
        <w:t xml:space="preserve"> project management resource, officer input and external consultancy where needed. </w:t>
      </w:r>
      <w:r w:rsidR="00E054B4">
        <w:t xml:space="preserve">  An oral update will be given at the meeting.</w:t>
      </w:r>
    </w:p>
    <w:p w14:paraId="1C182F86" w14:textId="77777777" w:rsidR="0040736F" w:rsidRPr="001356F1" w:rsidRDefault="00DA614B" w:rsidP="00707244">
      <w:pPr>
        <w:pStyle w:val="Heading1"/>
        <w:ind w:firstLine="360"/>
        <w:jc w:val="both"/>
      </w:pPr>
      <w:r w:rsidRPr="001356F1">
        <w:t>Legal issues</w:t>
      </w:r>
    </w:p>
    <w:p w14:paraId="66E3D6A8" w14:textId="004CC178" w:rsidR="00E87F7A" w:rsidRPr="001356F1" w:rsidRDefault="00A47760" w:rsidP="00707244">
      <w:pPr>
        <w:pStyle w:val="ListParagraph"/>
        <w:jc w:val="both"/>
      </w:pPr>
      <w:r>
        <w:t>There are no legal implications</w:t>
      </w:r>
      <w:r w:rsidR="008F603C">
        <w:t>.</w:t>
      </w:r>
    </w:p>
    <w:p w14:paraId="4DAEE6F6" w14:textId="77777777" w:rsidR="002329CF" w:rsidRPr="001356F1" w:rsidRDefault="002329CF" w:rsidP="00707244">
      <w:pPr>
        <w:pStyle w:val="Heading1"/>
        <w:ind w:firstLine="360"/>
        <w:jc w:val="both"/>
      </w:pPr>
      <w:r w:rsidRPr="001356F1">
        <w:t>Level of risk</w:t>
      </w:r>
    </w:p>
    <w:p w14:paraId="49DF55D7" w14:textId="30B2CDF5" w:rsidR="00BC69A4" w:rsidRPr="001356F1" w:rsidRDefault="003A160F" w:rsidP="00707244">
      <w:pPr>
        <w:pStyle w:val="ListParagraph"/>
        <w:jc w:val="both"/>
      </w:pPr>
      <w:r>
        <w:t xml:space="preserve">Please refer to Appendix </w:t>
      </w:r>
      <w:r w:rsidR="00517FA4">
        <w:t>1</w:t>
      </w:r>
    </w:p>
    <w:p w14:paraId="17ECF738" w14:textId="77777777" w:rsidR="002329CF" w:rsidRPr="001356F1" w:rsidRDefault="002329CF" w:rsidP="00B55850">
      <w:pPr>
        <w:pStyle w:val="Heading1"/>
        <w:ind w:firstLine="643"/>
        <w:jc w:val="both"/>
      </w:pPr>
      <w:r w:rsidRPr="001356F1">
        <w:t xml:space="preserve">Equalities impact </w:t>
      </w:r>
    </w:p>
    <w:p w14:paraId="78D4D836" w14:textId="093ECA27" w:rsidR="002329CF" w:rsidRDefault="007C0939" w:rsidP="00707244">
      <w:pPr>
        <w:pStyle w:val="ListParagraph"/>
        <w:jc w:val="both"/>
      </w:pPr>
      <w:r>
        <w:t>Refer to Appendix</w:t>
      </w:r>
      <w:r w:rsidR="00517FA4">
        <w:t xml:space="preserve"> 2</w:t>
      </w:r>
    </w:p>
    <w:p w14:paraId="3D0EE60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54CCB2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F9BB80A"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3F0507F" w14:textId="77777777" w:rsidR="00E87F7A" w:rsidRPr="001356F1" w:rsidRDefault="00635837" w:rsidP="00A46E98">
            <w:r>
              <w:t>Mish Tullar</w:t>
            </w:r>
          </w:p>
        </w:tc>
      </w:tr>
      <w:tr w:rsidR="00DF093E" w:rsidRPr="001356F1" w14:paraId="0A5CFC8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E1AD87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6EFD8CD" w14:textId="77777777" w:rsidR="00E87F7A" w:rsidRPr="001356F1" w:rsidRDefault="00635837" w:rsidP="000660E9">
            <w:r>
              <w:t xml:space="preserve">Head of Corporate Strategy Sustainability </w:t>
            </w:r>
          </w:p>
        </w:tc>
      </w:tr>
      <w:tr w:rsidR="00DF093E" w:rsidRPr="001356F1" w14:paraId="1B2349DB" w14:textId="77777777" w:rsidTr="00A46E98">
        <w:trPr>
          <w:cantSplit/>
          <w:trHeight w:val="396"/>
        </w:trPr>
        <w:tc>
          <w:tcPr>
            <w:tcW w:w="3969" w:type="dxa"/>
            <w:tcBorders>
              <w:top w:val="nil"/>
              <w:left w:val="single" w:sz="8" w:space="0" w:color="000000"/>
              <w:bottom w:val="nil"/>
              <w:right w:val="nil"/>
            </w:tcBorders>
            <w:shd w:val="clear" w:color="auto" w:fill="auto"/>
          </w:tcPr>
          <w:p w14:paraId="2C50888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89299CE" w14:textId="77777777" w:rsidR="00E87F7A" w:rsidRPr="001356F1" w:rsidRDefault="00635837" w:rsidP="00635837">
            <w:r>
              <w:t xml:space="preserve">Corporate Strategy </w:t>
            </w:r>
          </w:p>
        </w:tc>
      </w:tr>
      <w:tr w:rsidR="00DF093E" w:rsidRPr="001356F1" w14:paraId="6BEFEDA3" w14:textId="77777777" w:rsidTr="00A46E98">
        <w:trPr>
          <w:cantSplit/>
          <w:trHeight w:val="396"/>
        </w:trPr>
        <w:tc>
          <w:tcPr>
            <w:tcW w:w="3969" w:type="dxa"/>
            <w:tcBorders>
              <w:top w:val="nil"/>
              <w:left w:val="single" w:sz="8" w:space="0" w:color="000000"/>
              <w:bottom w:val="nil"/>
              <w:right w:val="nil"/>
            </w:tcBorders>
            <w:shd w:val="clear" w:color="auto" w:fill="auto"/>
          </w:tcPr>
          <w:p w14:paraId="33D51E1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1F12A49" w14:textId="77777777" w:rsidR="00E87F7A" w:rsidRPr="001356F1" w:rsidRDefault="000660E9" w:rsidP="00A46E98">
            <w:r>
              <w:t>07483010499</w:t>
            </w:r>
            <w:r w:rsidR="00E87F7A" w:rsidRPr="001356F1">
              <w:t xml:space="preserve">  </w:t>
            </w:r>
          </w:p>
        </w:tc>
      </w:tr>
      <w:tr w:rsidR="005570B5" w:rsidRPr="001356F1" w14:paraId="3320E65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7C6C1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64C95F0" w14:textId="77777777" w:rsidR="00E87F7A" w:rsidRPr="001356F1" w:rsidRDefault="00635837" w:rsidP="00A46E98">
            <w:pPr>
              <w:rPr>
                <w:rStyle w:val="Hyperlink"/>
                <w:color w:val="000000"/>
              </w:rPr>
            </w:pPr>
            <w:r>
              <w:rPr>
                <w:rStyle w:val="Hyperlink"/>
                <w:color w:val="000000"/>
              </w:rPr>
              <w:t>mtullar@oxford.gov.uk</w:t>
            </w:r>
          </w:p>
        </w:tc>
      </w:tr>
    </w:tbl>
    <w:p w14:paraId="10315C65" w14:textId="77777777" w:rsidR="00433B96" w:rsidRPr="001356F1" w:rsidRDefault="00433B96" w:rsidP="004A6D2F"/>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02B8E1B" w14:textId="77777777" w:rsidTr="007C0939">
        <w:tc>
          <w:tcPr>
            <w:tcW w:w="8931" w:type="dxa"/>
            <w:tcBorders>
              <w:top w:val="single" w:sz="4" w:space="0" w:color="auto"/>
              <w:left w:val="single" w:sz="4" w:space="0" w:color="auto"/>
              <w:bottom w:val="single" w:sz="8" w:space="0" w:color="000000"/>
              <w:right w:val="single" w:sz="4" w:space="0" w:color="auto"/>
            </w:tcBorders>
            <w:shd w:val="clear" w:color="auto" w:fill="auto"/>
          </w:tcPr>
          <w:p w14:paraId="50B2386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A70E5EB" w14:textId="77777777" w:rsidR="004456DD" w:rsidRPr="009E51FC" w:rsidRDefault="004456DD" w:rsidP="00EA2362"/>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670C" w16cex:dateUtc="2021-06-16T11:03:00Z"/>
  <w16cex:commentExtensible w16cex:durableId="24746816" w16cex:dateUtc="2021-06-16T11:07:00Z"/>
  <w16cex:commentExtensible w16cex:durableId="246F0D77" w16cex:dateUtc="2021-06-12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A9D68" w16cid:durableId="2474670C"/>
  <w16cid:commentId w16cid:paraId="4BC8FFE9" w16cid:durableId="24746816"/>
  <w16cid:commentId w16cid:paraId="7D74B618" w16cid:durableId="246F0D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60A1" w14:textId="77777777" w:rsidR="004A260B" w:rsidRDefault="004A260B" w:rsidP="004A6D2F">
      <w:r>
        <w:separator/>
      </w:r>
    </w:p>
  </w:endnote>
  <w:endnote w:type="continuationSeparator" w:id="0">
    <w:p w14:paraId="39157F58" w14:textId="77777777" w:rsidR="004A260B" w:rsidRDefault="004A260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A3234" w14:textId="77777777" w:rsidR="00364FAD" w:rsidRDefault="00364FAD" w:rsidP="004A6D2F">
    <w:pPr>
      <w:pStyle w:val="Footer"/>
    </w:pPr>
    <w:r>
      <w:t>Do not use a footer or page numbers.</w:t>
    </w:r>
  </w:p>
  <w:p w14:paraId="6714D7F2" w14:textId="77777777" w:rsidR="00364FAD" w:rsidRDefault="00364FAD" w:rsidP="004A6D2F">
    <w:pPr>
      <w:pStyle w:val="Footer"/>
    </w:pPr>
  </w:p>
  <w:p w14:paraId="25AD3DB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E89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3E20B" w14:textId="77777777" w:rsidR="004A260B" w:rsidRDefault="004A260B" w:rsidP="004A6D2F">
      <w:r>
        <w:separator/>
      </w:r>
    </w:p>
  </w:footnote>
  <w:footnote w:type="continuationSeparator" w:id="0">
    <w:p w14:paraId="25C815F5" w14:textId="77777777" w:rsidR="004A260B" w:rsidRDefault="004A260B" w:rsidP="004A6D2F">
      <w:r>
        <w:continuationSeparator/>
      </w:r>
    </w:p>
  </w:footnote>
  <w:footnote w:id="1">
    <w:p w14:paraId="2E1BE985" w14:textId="77777777" w:rsidR="004C49D1" w:rsidRPr="00765A60" w:rsidRDefault="004C49D1" w:rsidP="004C49D1">
      <w:pPr>
        <w:pStyle w:val="FootnoteText"/>
        <w:rPr>
          <w:rFonts w:ascii="Arial" w:hAnsi="Arial" w:cs="Arial"/>
          <w:sz w:val="16"/>
          <w:szCs w:val="16"/>
        </w:rPr>
      </w:pPr>
      <w:r w:rsidRPr="00765A60">
        <w:rPr>
          <w:rStyle w:val="FootnoteReference"/>
          <w:rFonts w:ascii="Arial" w:hAnsi="Arial" w:cs="Arial"/>
        </w:rPr>
        <w:footnoteRef/>
      </w:r>
      <w:r>
        <w:rPr>
          <w:rFonts w:ascii="Arial" w:hAnsi="Arial" w:cs="Arial"/>
          <w:sz w:val="16"/>
          <w:szCs w:val="16"/>
        </w:rPr>
        <w:t xml:space="preserve"> Anthesis report for Oxford City Council 2019 </w:t>
      </w:r>
      <w:hyperlink r:id="rId1" w:history="1">
        <w:r w:rsidRPr="0080496A">
          <w:rPr>
            <w:rStyle w:val="Hyperlink"/>
            <w:rFonts w:cs="Arial"/>
            <w:sz w:val="16"/>
            <w:szCs w:val="16"/>
          </w:rPr>
          <w:t>https://www.oxford.gov.uk/news/article/1184/new_data_on_carbon_emissions_in_oxford</w:t>
        </w:r>
      </w:hyperlink>
      <w:r>
        <w:rPr>
          <w:rFonts w:ascii="Arial" w:hAnsi="Arial" w:cs="Arial"/>
          <w:sz w:val="16"/>
          <w:szCs w:val="16"/>
        </w:rPr>
        <w:t xml:space="preserve"> </w:t>
      </w:r>
    </w:p>
  </w:footnote>
  <w:footnote w:id="2">
    <w:p w14:paraId="7D0645AD" w14:textId="5B7D5100" w:rsidR="00517FA4" w:rsidRDefault="00517FA4" w:rsidP="00517FA4">
      <w:pPr>
        <w:shd w:val="clear" w:color="auto" w:fill="FFFFFF"/>
        <w:spacing w:after="100" w:afterAutospacing="1"/>
        <w:rPr>
          <w:rFonts w:ascii="Fira Sans" w:hAnsi="Fira Sans"/>
          <w:color w:val="212529"/>
          <w:sz w:val="26"/>
          <w:szCs w:val="26"/>
          <w:lang w:val="en"/>
        </w:rPr>
      </w:pPr>
      <w:r>
        <w:rPr>
          <w:rStyle w:val="FootnoteReference"/>
        </w:rPr>
        <w:footnoteRef/>
      </w:r>
      <w:r>
        <w:t xml:space="preserve"> </w:t>
      </w:r>
      <w:r w:rsidRPr="00517FA4">
        <w:rPr>
          <w:rFonts w:cs="Arial"/>
          <w:color w:val="212529"/>
          <w:sz w:val="16"/>
          <w:szCs w:val="16"/>
          <w:lang w:val="en"/>
        </w:rPr>
        <w:t>Department for Transport statistics show 837 ultra-low emission vehicles (ULEVs) were licensed in Oxford at the end of last year – 211 more than at the end of 2019, when there were 626.  The figures include battery electric, plug-in hybrid electric, and fuel cell electric vehicles. Of the additions, the vast majority were registered to private keepers, while nine were to the addresses of local firms.</w:t>
      </w:r>
      <w:r>
        <w:rPr>
          <w:rFonts w:ascii="Fira Sans" w:hAnsi="Fira Sans"/>
          <w:color w:val="212529"/>
          <w:sz w:val="26"/>
          <w:szCs w:val="26"/>
          <w:lang w:val="en"/>
        </w:rPr>
        <w:t xml:space="preserve"> </w:t>
      </w:r>
    </w:p>
    <w:p w14:paraId="65645932" w14:textId="10DFDB71" w:rsidR="00517FA4" w:rsidRDefault="00517FA4">
      <w:pPr>
        <w:pStyle w:val="FootnoteText"/>
      </w:pPr>
    </w:p>
  </w:footnote>
  <w:footnote w:id="3">
    <w:p w14:paraId="6AEA3BE0" w14:textId="56292E50" w:rsidR="000A39AE" w:rsidRDefault="000A39AE">
      <w:pPr>
        <w:pStyle w:val="FootnoteText"/>
      </w:pPr>
      <w:r>
        <w:rPr>
          <w:rStyle w:val="FootnoteReference"/>
        </w:rPr>
        <w:footnoteRef/>
      </w:r>
      <w:r>
        <w:t xml:space="preserve"> </w:t>
      </w:r>
      <w:hyperlink r:id="rId2" w:history="1">
        <w:r w:rsidRPr="00B9470B">
          <w:rPr>
            <w:rStyle w:val="Hyperlink"/>
            <w:szCs w:val="18"/>
          </w:rPr>
          <w:t>https://epg.eng.ox.ac.uk/our-research/park-and-charge/</w:t>
        </w:r>
      </w:hyperlink>
    </w:p>
  </w:footnote>
  <w:footnote w:id="4">
    <w:p w14:paraId="4979A992" w14:textId="1F0ED91B" w:rsidR="000A39AE" w:rsidRDefault="000A39AE">
      <w:pPr>
        <w:pStyle w:val="FootnoteText"/>
      </w:pPr>
      <w:r>
        <w:rPr>
          <w:rStyle w:val="FootnoteReference"/>
        </w:rPr>
        <w:footnoteRef/>
      </w:r>
      <w:r>
        <w:t xml:space="preserve"> </w:t>
      </w:r>
      <w:hyperlink r:id="rId3" w:history="1">
        <w:r w:rsidRPr="00B9470B">
          <w:rPr>
            <w:rStyle w:val="Hyperlink"/>
            <w:szCs w:val="18"/>
          </w:rPr>
          <w:t>DfT, 2020</w:t>
        </w:r>
      </w:hyperlink>
    </w:p>
  </w:footnote>
  <w:footnote w:id="5">
    <w:p w14:paraId="59ECECB5" w14:textId="6C8E02D0" w:rsidR="000A39AE" w:rsidRPr="00B9470B" w:rsidRDefault="000A39AE" w:rsidP="000A39AE">
      <w:pPr>
        <w:pStyle w:val="FootnoteText"/>
        <w:ind w:right="-472"/>
        <w:rPr>
          <w:sz w:val="18"/>
          <w:szCs w:val="18"/>
        </w:rPr>
      </w:pPr>
      <w:r w:rsidRPr="00B9470B">
        <w:rPr>
          <w:rStyle w:val="FootnoteReference"/>
          <w:sz w:val="18"/>
          <w:szCs w:val="18"/>
        </w:rPr>
        <w:footnoteRef/>
      </w:r>
      <w:r w:rsidRPr="00B9470B">
        <w:rPr>
          <w:sz w:val="18"/>
          <w:szCs w:val="18"/>
        </w:rPr>
        <w:t xml:space="preserve"> ULEVs emit less than 75g of carbon dioxide (CO2) from the tailpipe </w:t>
      </w:r>
      <w:r>
        <w:rPr>
          <w:sz w:val="18"/>
          <w:szCs w:val="18"/>
        </w:rPr>
        <w:t xml:space="preserve">per km </w:t>
      </w:r>
      <w:r w:rsidRPr="00B9470B">
        <w:rPr>
          <w:sz w:val="18"/>
          <w:szCs w:val="18"/>
        </w:rPr>
        <w:t>travelled</w:t>
      </w:r>
      <w:r>
        <w:rPr>
          <w:sz w:val="18"/>
          <w:szCs w:val="18"/>
        </w:rPr>
        <w:t xml:space="preserve">; </w:t>
      </w:r>
      <w:r w:rsidRPr="00B9470B">
        <w:rPr>
          <w:sz w:val="18"/>
          <w:szCs w:val="18"/>
        </w:rPr>
        <w:t xml:space="preserve">typically refers to battery electric, plug-in hybrid electric and fuel cell </w:t>
      </w:r>
      <w:r>
        <w:rPr>
          <w:sz w:val="18"/>
          <w:szCs w:val="18"/>
        </w:rPr>
        <w:t>EV</w:t>
      </w:r>
      <w:r w:rsidRPr="00B9470B">
        <w:rPr>
          <w:sz w:val="18"/>
          <w:szCs w:val="18"/>
        </w:rPr>
        <w:t>s</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E631" w14:textId="77777777" w:rsidR="00D5547E" w:rsidRDefault="001638B5" w:rsidP="00D5547E">
    <w:pPr>
      <w:pStyle w:val="Header"/>
      <w:jc w:val="right"/>
    </w:pPr>
    <w:r>
      <w:rPr>
        <w:noProof/>
      </w:rPr>
      <w:drawing>
        <wp:inline distT="0" distB="0" distL="0" distR="0" wp14:anchorId="7DB82769" wp14:editId="1CCCD2B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980"/>
    <w:multiLevelType w:val="multilevel"/>
    <w:tmpl w:val="978C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55C454B"/>
    <w:multiLevelType w:val="hybridMultilevel"/>
    <w:tmpl w:val="198A0B54"/>
    <w:lvl w:ilvl="0" w:tplc="F7227AE4">
      <w:start w:val="1"/>
      <w:numFmt w:val="bullet"/>
      <w:lvlText w:val="•"/>
      <w:lvlJc w:val="left"/>
      <w:pPr>
        <w:tabs>
          <w:tab w:val="num" w:pos="720"/>
        </w:tabs>
        <w:ind w:left="720" w:hanging="360"/>
      </w:pPr>
      <w:rPr>
        <w:rFonts w:ascii="Arial" w:hAnsi="Arial" w:hint="default"/>
      </w:rPr>
    </w:lvl>
    <w:lvl w:ilvl="1" w:tplc="0A8CE18A">
      <w:start w:val="1"/>
      <w:numFmt w:val="bullet"/>
      <w:lvlText w:val="•"/>
      <w:lvlJc w:val="left"/>
      <w:pPr>
        <w:tabs>
          <w:tab w:val="num" w:pos="1440"/>
        </w:tabs>
        <w:ind w:left="1440" w:hanging="360"/>
      </w:pPr>
      <w:rPr>
        <w:rFonts w:ascii="Arial" w:hAnsi="Arial" w:hint="default"/>
      </w:rPr>
    </w:lvl>
    <w:lvl w:ilvl="2" w:tplc="27487922" w:tentative="1">
      <w:start w:val="1"/>
      <w:numFmt w:val="bullet"/>
      <w:lvlText w:val="•"/>
      <w:lvlJc w:val="left"/>
      <w:pPr>
        <w:tabs>
          <w:tab w:val="num" w:pos="2160"/>
        </w:tabs>
        <w:ind w:left="2160" w:hanging="360"/>
      </w:pPr>
      <w:rPr>
        <w:rFonts w:ascii="Arial" w:hAnsi="Arial" w:hint="default"/>
      </w:rPr>
    </w:lvl>
    <w:lvl w:ilvl="3" w:tplc="688E8396" w:tentative="1">
      <w:start w:val="1"/>
      <w:numFmt w:val="bullet"/>
      <w:lvlText w:val="•"/>
      <w:lvlJc w:val="left"/>
      <w:pPr>
        <w:tabs>
          <w:tab w:val="num" w:pos="2880"/>
        </w:tabs>
        <w:ind w:left="2880" w:hanging="360"/>
      </w:pPr>
      <w:rPr>
        <w:rFonts w:ascii="Arial" w:hAnsi="Arial" w:hint="default"/>
      </w:rPr>
    </w:lvl>
    <w:lvl w:ilvl="4" w:tplc="8850C8E2" w:tentative="1">
      <w:start w:val="1"/>
      <w:numFmt w:val="bullet"/>
      <w:lvlText w:val="•"/>
      <w:lvlJc w:val="left"/>
      <w:pPr>
        <w:tabs>
          <w:tab w:val="num" w:pos="3600"/>
        </w:tabs>
        <w:ind w:left="3600" w:hanging="360"/>
      </w:pPr>
      <w:rPr>
        <w:rFonts w:ascii="Arial" w:hAnsi="Arial" w:hint="default"/>
      </w:rPr>
    </w:lvl>
    <w:lvl w:ilvl="5" w:tplc="3432C948" w:tentative="1">
      <w:start w:val="1"/>
      <w:numFmt w:val="bullet"/>
      <w:lvlText w:val="•"/>
      <w:lvlJc w:val="left"/>
      <w:pPr>
        <w:tabs>
          <w:tab w:val="num" w:pos="4320"/>
        </w:tabs>
        <w:ind w:left="4320" w:hanging="360"/>
      </w:pPr>
      <w:rPr>
        <w:rFonts w:ascii="Arial" w:hAnsi="Arial" w:hint="default"/>
      </w:rPr>
    </w:lvl>
    <w:lvl w:ilvl="6" w:tplc="446896B6" w:tentative="1">
      <w:start w:val="1"/>
      <w:numFmt w:val="bullet"/>
      <w:lvlText w:val="•"/>
      <w:lvlJc w:val="left"/>
      <w:pPr>
        <w:tabs>
          <w:tab w:val="num" w:pos="5040"/>
        </w:tabs>
        <w:ind w:left="5040" w:hanging="360"/>
      </w:pPr>
      <w:rPr>
        <w:rFonts w:ascii="Arial" w:hAnsi="Arial" w:hint="default"/>
      </w:rPr>
    </w:lvl>
    <w:lvl w:ilvl="7" w:tplc="6D9A4F22" w:tentative="1">
      <w:start w:val="1"/>
      <w:numFmt w:val="bullet"/>
      <w:lvlText w:val="•"/>
      <w:lvlJc w:val="left"/>
      <w:pPr>
        <w:tabs>
          <w:tab w:val="num" w:pos="5760"/>
        </w:tabs>
        <w:ind w:left="5760" w:hanging="360"/>
      </w:pPr>
      <w:rPr>
        <w:rFonts w:ascii="Arial" w:hAnsi="Arial" w:hint="default"/>
      </w:rPr>
    </w:lvl>
    <w:lvl w:ilvl="8" w:tplc="1AE4F1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315723"/>
    <w:multiLevelType w:val="hybridMultilevel"/>
    <w:tmpl w:val="662AF6C6"/>
    <w:lvl w:ilvl="0" w:tplc="8B74671C">
      <w:start w:val="1"/>
      <w:numFmt w:val="bullet"/>
      <w:lvlText w:val="•"/>
      <w:lvlJc w:val="left"/>
      <w:pPr>
        <w:tabs>
          <w:tab w:val="num" w:pos="720"/>
        </w:tabs>
        <w:ind w:left="720" w:hanging="360"/>
      </w:pPr>
      <w:rPr>
        <w:rFonts w:ascii="Times New Roman" w:hAnsi="Times New Roman" w:hint="default"/>
      </w:rPr>
    </w:lvl>
    <w:lvl w:ilvl="1" w:tplc="37980BF4" w:tentative="1">
      <w:start w:val="1"/>
      <w:numFmt w:val="bullet"/>
      <w:lvlText w:val="•"/>
      <w:lvlJc w:val="left"/>
      <w:pPr>
        <w:tabs>
          <w:tab w:val="num" w:pos="1440"/>
        </w:tabs>
        <w:ind w:left="1440" w:hanging="360"/>
      </w:pPr>
      <w:rPr>
        <w:rFonts w:ascii="Times New Roman" w:hAnsi="Times New Roman" w:hint="default"/>
      </w:rPr>
    </w:lvl>
    <w:lvl w:ilvl="2" w:tplc="158C1658" w:tentative="1">
      <w:start w:val="1"/>
      <w:numFmt w:val="bullet"/>
      <w:lvlText w:val="•"/>
      <w:lvlJc w:val="left"/>
      <w:pPr>
        <w:tabs>
          <w:tab w:val="num" w:pos="2160"/>
        </w:tabs>
        <w:ind w:left="2160" w:hanging="360"/>
      </w:pPr>
      <w:rPr>
        <w:rFonts w:ascii="Times New Roman" w:hAnsi="Times New Roman" w:hint="default"/>
      </w:rPr>
    </w:lvl>
    <w:lvl w:ilvl="3" w:tplc="70249462" w:tentative="1">
      <w:start w:val="1"/>
      <w:numFmt w:val="bullet"/>
      <w:lvlText w:val="•"/>
      <w:lvlJc w:val="left"/>
      <w:pPr>
        <w:tabs>
          <w:tab w:val="num" w:pos="2880"/>
        </w:tabs>
        <w:ind w:left="2880" w:hanging="360"/>
      </w:pPr>
      <w:rPr>
        <w:rFonts w:ascii="Times New Roman" w:hAnsi="Times New Roman" w:hint="default"/>
      </w:rPr>
    </w:lvl>
    <w:lvl w:ilvl="4" w:tplc="04188FCA" w:tentative="1">
      <w:start w:val="1"/>
      <w:numFmt w:val="bullet"/>
      <w:lvlText w:val="•"/>
      <w:lvlJc w:val="left"/>
      <w:pPr>
        <w:tabs>
          <w:tab w:val="num" w:pos="3600"/>
        </w:tabs>
        <w:ind w:left="3600" w:hanging="360"/>
      </w:pPr>
      <w:rPr>
        <w:rFonts w:ascii="Times New Roman" w:hAnsi="Times New Roman" w:hint="default"/>
      </w:rPr>
    </w:lvl>
    <w:lvl w:ilvl="5" w:tplc="A74A7120" w:tentative="1">
      <w:start w:val="1"/>
      <w:numFmt w:val="bullet"/>
      <w:lvlText w:val="•"/>
      <w:lvlJc w:val="left"/>
      <w:pPr>
        <w:tabs>
          <w:tab w:val="num" w:pos="4320"/>
        </w:tabs>
        <w:ind w:left="4320" w:hanging="360"/>
      </w:pPr>
      <w:rPr>
        <w:rFonts w:ascii="Times New Roman" w:hAnsi="Times New Roman" w:hint="default"/>
      </w:rPr>
    </w:lvl>
    <w:lvl w:ilvl="6" w:tplc="3FE0C53C" w:tentative="1">
      <w:start w:val="1"/>
      <w:numFmt w:val="bullet"/>
      <w:lvlText w:val="•"/>
      <w:lvlJc w:val="left"/>
      <w:pPr>
        <w:tabs>
          <w:tab w:val="num" w:pos="5040"/>
        </w:tabs>
        <w:ind w:left="5040" w:hanging="360"/>
      </w:pPr>
      <w:rPr>
        <w:rFonts w:ascii="Times New Roman" w:hAnsi="Times New Roman" w:hint="default"/>
      </w:rPr>
    </w:lvl>
    <w:lvl w:ilvl="7" w:tplc="137CC06A" w:tentative="1">
      <w:start w:val="1"/>
      <w:numFmt w:val="bullet"/>
      <w:lvlText w:val="•"/>
      <w:lvlJc w:val="left"/>
      <w:pPr>
        <w:tabs>
          <w:tab w:val="num" w:pos="5760"/>
        </w:tabs>
        <w:ind w:left="5760" w:hanging="360"/>
      </w:pPr>
      <w:rPr>
        <w:rFonts w:ascii="Times New Roman" w:hAnsi="Times New Roman" w:hint="default"/>
      </w:rPr>
    </w:lvl>
    <w:lvl w:ilvl="8" w:tplc="4C10829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0DB50319"/>
    <w:multiLevelType w:val="hybridMultilevel"/>
    <w:tmpl w:val="FA6CC13E"/>
    <w:lvl w:ilvl="0" w:tplc="05CE265C">
      <w:start w:val="1"/>
      <w:numFmt w:val="bullet"/>
      <w:lvlText w:val="•"/>
      <w:lvlJc w:val="left"/>
      <w:pPr>
        <w:tabs>
          <w:tab w:val="num" w:pos="720"/>
        </w:tabs>
        <w:ind w:left="720" w:hanging="360"/>
      </w:pPr>
      <w:rPr>
        <w:rFonts w:ascii="Times New Roman" w:hAnsi="Times New Roman" w:hint="default"/>
      </w:rPr>
    </w:lvl>
    <w:lvl w:ilvl="1" w:tplc="1B7847D0" w:tentative="1">
      <w:start w:val="1"/>
      <w:numFmt w:val="bullet"/>
      <w:lvlText w:val="•"/>
      <w:lvlJc w:val="left"/>
      <w:pPr>
        <w:tabs>
          <w:tab w:val="num" w:pos="1440"/>
        </w:tabs>
        <w:ind w:left="1440" w:hanging="360"/>
      </w:pPr>
      <w:rPr>
        <w:rFonts w:ascii="Times New Roman" w:hAnsi="Times New Roman" w:hint="default"/>
      </w:rPr>
    </w:lvl>
    <w:lvl w:ilvl="2" w:tplc="5A82A43C" w:tentative="1">
      <w:start w:val="1"/>
      <w:numFmt w:val="bullet"/>
      <w:lvlText w:val="•"/>
      <w:lvlJc w:val="left"/>
      <w:pPr>
        <w:tabs>
          <w:tab w:val="num" w:pos="2160"/>
        </w:tabs>
        <w:ind w:left="2160" w:hanging="360"/>
      </w:pPr>
      <w:rPr>
        <w:rFonts w:ascii="Times New Roman" w:hAnsi="Times New Roman" w:hint="default"/>
      </w:rPr>
    </w:lvl>
    <w:lvl w:ilvl="3" w:tplc="457E732A" w:tentative="1">
      <w:start w:val="1"/>
      <w:numFmt w:val="bullet"/>
      <w:lvlText w:val="•"/>
      <w:lvlJc w:val="left"/>
      <w:pPr>
        <w:tabs>
          <w:tab w:val="num" w:pos="2880"/>
        </w:tabs>
        <w:ind w:left="2880" w:hanging="360"/>
      </w:pPr>
      <w:rPr>
        <w:rFonts w:ascii="Times New Roman" w:hAnsi="Times New Roman" w:hint="default"/>
      </w:rPr>
    </w:lvl>
    <w:lvl w:ilvl="4" w:tplc="A5A2E2F2" w:tentative="1">
      <w:start w:val="1"/>
      <w:numFmt w:val="bullet"/>
      <w:lvlText w:val="•"/>
      <w:lvlJc w:val="left"/>
      <w:pPr>
        <w:tabs>
          <w:tab w:val="num" w:pos="3600"/>
        </w:tabs>
        <w:ind w:left="3600" w:hanging="360"/>
      </w:pPr>
      <w:rPr>
        <w:rFonts w:ascii="Times New Roman" w:hAnsi="Times New Roman" w:hint="default"/>
      </w:rPr>
    </w:lvl>
    <w:lvl w:ilvl="5" w:tplc="031812A4" w:tentative="1">
      <w:start w:val="1"/>
      <w:numFmt w:val="bullet"/>
      <w:lvlText w:val="•"/>
      <w:lvlJc w:val="left"/>
      <w:pPr>
        <w:tabs>
          <w:tab w:val="num" w:pos="4320"/>
        </w:tabs>
        <w:ind w:left="4320" w:hanging="360"/>
      </w:pPr>
      <w:rPr>
        <w:rFonts w:ascii="Times New Roman" w:hAnsi="Times New Roman" w:hint="default"/>
      </w:rPr>
    </w:lvl>
    <w:lvl w:ilvl="6" w:tplc="690448C4" w:tentative="1">
      <w:start w:val="1"/>
      <w:numFmt w:val="bullet"/>
      <w:lvlText w:val="•"/>
      <w:lvlJc w:val="left"/>
      <w:pPr>
        <w:tabs>
          <w:tab w:val="num" w:pos="5040"/>
        </w:tabs>
        <w:ind w:left="5040" w:hanging="360"/>
      </w:pPr>
      <w:rPr>
        <w:rFonts w:ascii="Times New Roman" w:hAnsi="Times New Roman" w:hint="default"/>
      </w:rPr>
    </w:lvl>
    <w:lvl w:ilvl="7" w:tplc="F2A2B188" w:tentative="1">
      <w:start w:val="1"/>
      <w:numFmt w:val="bullet"/>
      <w:lvlText w:val="•"/>
      <w:lvlJc w:val="left"/>
      <w:pPr>
        <w:tabs>
          <w:tab w:val="num" w:pos="5760"/>
        </w:tabs>
        <w:ind w:left="5760" w:hanging="360"/>
      </w:pPr>
      <w:rPr>
        <w:rFonts w:ascii="Times New Roman" w:hAnsi="Times New Roman" w:hint="default"/>
      </w:rPr>
    </w:lvl>
    <w:lvl w:ilvl="8" w:tplc="1C6810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48E505B"/>
    <w:multiLevelType w:val="hybridMultilevel"/>
    <w:tmpl w:val="B492B196"/>
    <w:lvl w:ilvl="0" w:tplc="54DE5A32">
      <w:start w:val="1"/>
      <w:numFmt w:val="decimal"/>
      <w:pStyle w:val="OCCnumbered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160D2038"/>
    <w:multiLevelType w:val="hybridMultilevel"/>
    <w:tmpl w:val="662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CF7AF1"/>
    <w:multiLevelType w:val="hybridMultilevel"/>
    <w:tmpl w:val="9D264676"/>
    <w:lvl w:ilvl="0" w:tplc="978C7AD8">
      <w:start w:val="1"/>
      <w:numFmt w:val="bullet"/>
      <w:lvlText w:val="•"/>
      <w:lvlJc w:val="left"/>
      <w:pPr>
        <w:tabs>
          <w:tab w:val="num" w:pos="720"/>
        </w:tabs>
        <w:ind w:left="720" w:hanging="360"/>
      </w:pPr>
      <w:rPr>
        <w:rFonts w:ascii="Arial" w:hAnsi="Arial" w:hint="default"/>
      </w:rPr>
    </w:lvl>
    <w:lvl w:ilvl="1" w:tplc="1CC64EA0">
      <w:start w:val="1"/>
      <w:numFmt w:val="bullet"/>
      <w:lvlText w:val="•"/>
      <w:lvlJc w:val="left"/>
      <w:pPr>
        <w:tabs>
          <w:tab w:val="num" w:pos="1440"/>
        </w:tabs>
        <w:ind w:left="1440" w:hanging="360"/>
      </w:pPr>
      <w:rPr>
        <w:rFonts w:ascii="Arial" w:hAnsi="Arial" w:hint="default"/>
      </w:rPr>
    </w:lvl>
    <w:lvl w:ilvl="2" w:tplc="9F7CC8DC" w:tentative="1">
      <w:start w:val="1"/>
      <w:numFmt w:val="bullet"/>
      <w:lvlText w:val="•"/>
      <w:lvlJc w:val="left"/>
      <w:pPr>
        <w:tabs>
          <w:tab w:val="num" w:pos="2160"/>
        </w:tabs>
        <w:ind w:left="2160" w:hanging="360"/>
      </w:pPr>
      <w:rPr>
        <w:rFonts w:ascii="Arial" w:hAnsi="Arial" w:hint="default"/>
      </w:rPr>
    </w:lvl>
    <w:lvl w:ilvl="3" w:tplc="24985D4E" w:tentative="1">
      <w:start w:val="1"/>
      <w:numFmt w:val="bullet"/>
      <w:lvlText w:val="•"/>
      <w:lvlJc w:val="left"/>
      <w:pPr>
        <w:tabs>
          <w:tab w:val="num" w:pos="2880"/>
        </w:tabs>
        <w:ind w:left="2880" w:hanging="360"/>
      </w:pPr>
      <w:rPr>
        <w:rFonts w:ascii="Arial" w:hAnsi="Arial" w:hint="default"/>
      </w:rPr>
    </w:lvl>
    <w:lvl w:ilvl="4" w:tplc="0B0296BA" w:tentative="1">
      <w:start w:val="1"/>
      <w:numFmt w:val="bullet"/>
      <w:lvlText w:val="•"/>
      <w:lvlJc w:val="left"/>
      <w:pPr>
        <w:tabs>
          <w:tab w:val="num" w:pos="3600"/>
        </w:tabs>
        <w:ind w:left="3600" w:hanging="360"/>
      </w:pPr>
      <w:rPr>
        <w:rFonts w:ascii="Arial" w:hAnsi="Arial" w:hint="default"/>
      </w:rPr>
    </w:lvl>
    <w:lvl w:ilvl="5" w:tplc="EA18279A" w:tentative="1">
      <w:start w:val="1"/>
      <w:numFmt w:val="bullet"/>
      <w:lvlText w:val="•"/>
      <w:lvlJc w:val="left"/>
      <w:pPr>
        <w:tabs>
          <w:tab w:val="num" w:pos="4320"/>
        </w:tabs>
        <w:ind w:left="4320" w:hanging="360"/>
      </w:pPr>
      <w:rPr>
        <w:rFonts w:ascii="Arial" w:hAnsi="Arial" w:hint="default"/>
      </w:rPr>
    </w:lvl>
    <w:lvl w:ilvl="6" w:tplc="B45E0350" w:tentative="1">
      <w:start w:val="1"/>
      <w:numFmt w:val="bullet"/>
      <w:lvlText w:val="•"/>
      <w:lvlJc w:val="left"/>
      <w:pPr>
        <w:tabs>
          <w:tab w:val="num" w:pos="5040"/>
        </w:tabs>
        <w:ind w:left="5040" w:hanging="360"/>
      </w:pPr>
      <w:rPr>
        <w:rFonts w:ascii="Arial" w:hAnsi="Arial" w:hint="default"/>
      </w:rPr>
    </w:lvl>
    <w:lvl w:ilvl="7" w:tplc="615A2446" w:tentative="1">
      <w:start w:val="1"/>
      <w:numFmt w:val="bullet"/>
      <w:lvlText w:val="•"/>
      <w:lvlJc w:val="left"/>
      <w:pPr>
        <w:tabs>
          <w:tab w:val="num" w:pos="5760"/>
        </w:tabs>
        <w:ind w:left="5760" w:hanging="360"/>
      </w:pPr>
      <w:rPr>
        <w:rFonts w:ascii="Arial" w:hAnsi="Arial" w:hint="default"/>
      </w:rPr>
    </w:lvl>
    <w:lvl w:ilvl="8" w:tplc="D534AB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2263A6A"/>
    <w:multiLevelType w:val="multilevel"/>
    <w:tmpl w:val="43D6D2FA"/>
    <w:numStyleLink w:val="StyleBulletedSymbolsymbolLeft063cmHanging063cm"/>
  </w:abstractNum>
  <w:abstractNum w:abstractNumId="25"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867C23"/>
    <w:multiLevelType w:val="hybridMultilevel"/>
    <w:tmpl w:val="503C8B1A"/>
    <w:lvl w:ilvl="0" w:tplc="0DFE4F80">
      <w:start w:val="1"/>
      <w:numFmt w:val="bullet"/>
      <w:lvlText w:val="•"/>
      <w:lvlJc w:val="left"/>
      <w:pPr>
        <w:tabs>
          <w:tab w:val="num" w:pos="720"/>
        </w:tabs>
        <w:ind w:left="720" w:hanging="360"/>
      </w:pPr>
      <w:rPr>
        <w:rFonts w:ascii="Arial" w:hAnsi="Arial" w:hint="default"/>
      </w:rPr>
    </w:lvl>
    <w:lvl w:ilvl="1" w:tplc="7004E480" w:tentative="1">
      <w:start w:val="1"/>
      <w:numFmt w:val="bullet"/>
      <w:lvlText w:val="•"/>
      <w:lvlJc w:val="left"/>
      <w:pPr>
        <w:tabs>
          <w:tab w:val="num" w:pos="1440"/>
        </w:tabs>
        <w:ind w:left="1440" w:hanging="360"/>
      </w:pPr>
      <w:rPr>
        <w:rFonts w:ascii="Arial" w:hAnsi="Arial" w:hint="default"/>
      </w:rPr>
    </w:lvl>
    <w:lvl w:ilvl="2" w:tplc="A2505228" w:tentative="1">
      <w:start w:val="1"/>
      <w:numFmt w:val="bullet"/>
      <w:lvlText w:val="•"/>
      <w:lvlJc w:val="left"/>
      <w:pPr>
        <w:tabs>
          <w:tab w:val="num" w:pos="2160"/>
        </w:tabs>
        <w:ind w:left="2160" w:hanging="360"/>
      </w:pPr>
      <w:rPr>
        <w:rFonts w:ascii="Arial" w:hAnsi="Arial" w:hint="default"/>
      </w:rPr>
    </w:lvl>
    <w:lvl w:ilvl="3" w:tplc="24786BD2" w:tentative="1">
      <w:start w:val="1"/>
      <w:numFmt w:val="bullet"/>
      <w:lvlText w:val="•"/>
      <w:lvlJc w:val="left"/>
      <w:pPr>
        <w:tabs>
          <w:tab w:val="num" w:pos="2880"/>
        </w:tabs>
        <w:ind w:left="2880" w:hanging="360"/>
      </w:pPr>
      <w:rPr>
        <w:rFonts w:ascii="Arial" w:hAnsi="Arial" w:hint="default"/>
      </w:rPr>
    </w:lvl>
    <w:lvl w:ilvl="4" w:tplc="F7A040D4" w:tentative="1">
      <w:start w:val="1"/>
      <w:numFmt w:val="bullet"/>
      <w:lvlText w:val="•"/>
      <w:lvlJc w:val="left"/>
      <w:pPr>
        <w:tabs>
          <w:tab w:val="num" w:pos="3600"/>
        </w:tabs>
        <w:ind w:left="3600" w:hanging="360"/>
      </w:pPr>
      <w:rPr>
        <w:rFonts w:ascii="Arial" w:hAnsi="Arial" w:hint="default"/>
      </w:rPr>
    </w:lvl>
    <w:lvl w:ilvl="5" w:tplc="862231C4" w:tentative="1">
      <w:start w:val="1"/>
      <w:numFmt w:val="bullet"/>
      <w:lvlText w:val="•"/>
      <w:lvlJc w:val="left"/>
      <w:pPr>
        <w:tabs>
          <w:tab w:val="num" w:pos="4320"/>
        </w:tabs>
        <w:ind w:left="4320" w:hanging="360"/>
      </w:pPr>
      <w:rPr>
        <w:rFonts w:ascii="Arial" w:hAnsi="Arial" w:hint="default"/>
      </w:rPr>
    </w:lvl>
    <w:lvl w:ilvl="6" w:tplc="817C0F48" w:tentative="1">
      <w:start w:val="1"/>
      <w:numFmt w:val="bullet"/>
      <w:lvlText w:val="•"/>
      <w:lvlJc w:val="left"/>
      <w:pPr>
        <w:tabs>
          <w:tab w:val="num" w:pos="5040"/>
        </w:tabs>
        <w:ind w:left="5040" w:hanging="360"/>
      </w:pPr>
      <w:rPr>
        <w:rFonts w:ascii="Arial" w:hAnsi="Arial" w:hint="default"/>
      </w:rPr>
    </w:lvl>
    <w:lvl w:ilvl="7" w:tplc="A0F0A15E" w:tentative="1">
      <w:start w:val="1"/>
      <w:numFmt w:val="bullet"/>
      <w:lvlText w:val="•"/>
      <w:lvlJc w:val="left"/>
      <w:pPr>
        <w:tabs>
          <w:tab w:val="num" w:pos="5760"/>
        </w:tabs>
        <w:ind w:left="5760" w:hanging="360"/>
      </w:pPr>
      <w:rPr>
        <w:rFonts w:ascii="Arial" w:hAnsi="Arial" w:hint="default"/>
      </w:rPr>
    </w:lvl>
    <w:lvl w:ilvl="8" w:tplc="2F0ADE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68B4038"/>
    <w:multiLevelType w:val="hybridMultilevel"/>
    <w:tmpl w:val="B3264E4C"/>
    <w:lvl w:ilvl="0" w:tplc="4D68F314">
      <w:start w:val="1"/>
      <w:numFmt w:val="bullet"/>
      <w:lvlText w:val="•"/>
      <w:lvlJc w:val="left"/>
      <w:pPr>
        <w:tabs>
          <w:tab w:val="num" w:pos="720"/>
        </w:tabs>
        <w:ind w:left="720" w:hanging="360"/>
      </w:pPr>
      <w:rPr>
        <w:rFonts w:ascii="Arial" w:hAnsi="Arial" w:hint="default"/>
      </w:rPr>
    </w:lvl>
    <w:lvl w:ilvl="1" w:tplc="09463C40">
      <w:start w:val="1"/>
      <w:numFmt w:val="bullet"/>
      <w:lvlText w:val="•"/>
      <w:lvlJc w:val="left"/>
      <w:pPr>
        <w:tabs>
          <w:tab w:val="num" w:pos="1440"/>
        </w:tabs>
        <w:ind w:left="1440" w:hanging="360"/>
      </w:pPr>
      <w:rPr>
        <w:rFonts w:ascii="Arial" w:hAnsi="Arial" w:hint="default"/>
      </w:rPr>
    </w:lvl>
    <w:lvl w:ilvl="2" w:tplc="DF623DDC" w:tentative="1">
      <w:start w:val="1"/>
      <w:numFmt w:val="bullet"/>
      <w:lvlText w:val="•"/>
      <w:lvlJc w:val="left"/>
      <w:pPr>
        <w:tabs>
          <w:tab w:val="num" w:pos="2160"/>
        </w:tabs>
        <w:ind w:left="2160" w:hanging="360"/>
      </w:pPr>
      <w:rPr>
        <w:rFonts w:ascii="Arial" w:hAnsi="Arial" w:hint="default"/>
      </w:rPr>
    </w:lvl>
    <w:lvl w:ilvl="3" w:tplc="7D64F3BA" w:tentative="1">
      <w:start w:val="1"/>
      <w:numFmt w:val="bullet"/>
      <w:lvlText w:val="•"/>
      <w:lvlJc w:val="left"/>
      <w:pPr>
        <w:tabs>
          <w:tab w:val="num" w:pos="2880"/>
        </w:tabs>
        <w:ind w:left="2880" w:hanging="360"/>
      </w:pPr>
      <w:rPr>
        <w:rFonts w:ascii="Arial" w:hAnsi="Arial" w:hint="default"/>
      </w:rPr>
    </w:lvl>
    <w:lvl w:ilvl="4" w:tplc="D0C6F2AC" w:tentative="1">
      <w:start w:val="1"/>
      <w:numFmt w:val="bullet"/>
      <w:lvlText w:val="•"/>
      <w:lvlJc w:val="left"/>
      <w:pPr>
        <w:tabs>
          <w:tab w:val="num" w:pos="3600"/>
        </w:tabs>
        <w:ind w:left="3600" w:hanging="360"/>
      </w:pPr>
      <w:rPr>
        <w:rFonts w:ascii="Arial" w:hAnsi="Arial" w:hint="default"/>
      </w:rPr>
    </w:lvl>
    <w:lvl w:ilvl="5" w:tplc="69380732" w:tentative="1">
      <w:start w:val="1"/>
      <w:numFmt w:val="bullet"/>
      <w:lvlText w:val="•"/>
      <w:lvlJc w:val="left"/>
      <w:pPr>
        <w:tabs>
          <w:tab w:val="num" w:pos="4320"/>
        </w:tabs>
        <w:ind w:left="4320" w:hanging="360"/>
      </w:pPr>
      <w:rPr>
        <w:rFonts w:ascii="Arial" w:hAnsi="Arial" w:hint="default"/>
      </w:rPr>
    </w:lvl>
    <w:lvl w:ilvl="6" w:tplc="795062EE" w:tentative="1">
      <w:start w:val="1"/>
      <w:numFmt w:val="bullet"/>
      <w:lvlText w:val="•"/>
      <w:lvlJc w:val="left"/>
      <w:pPr>
        <w:tabs>
          <w:tab w:val="num" w:pos="5040"/>
        </w:tabs>
        <w:ind w:left="5040" w:hanging="360"/>
      </w:pPr>
      <w:rPr>
        <w:rFonts w:ascii="Arial" w:hAnsi="Arial" w:hint="default"/>
      </w:rPr>
    </w:lvl>
    <w:lvl w:ilvl="7" w:tplc="B5AE5E68" w:tentative="1">
      <w:start w:val="1"/>
      <w:numFmt w:val="bullet"/>
      <w:lvlText w:val="•"/>
      <w:lvlJc w:val="left"/>
      <w:pPr>
        <w:tabs>
          <w:tab w:val="num" w:pos="5760"/>
        </w:tabs>
        <w:ind w:left="5760" w:hanging="360"/>
      </w:pPr>
      <w:rPr>
        <w:rFonts w:ascii="Arial" w:hAnsi="Arial" w:hint="default"/>
      </w:rPr>
    </w:lvl>
    <w:lvl w:ilvl="8" w:tplc="17708B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52437"/>
    <w:multiLevelType w:val="multilevel"/>
    <w:tmpl w:val="F24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C26E23"/>
    <w:multiLevelType w:val="multilevel"/>
    <w:tmpl w:val="059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D7C16"/>
    <w:multiLevelType w:val="hybridMultilevel"/>
    <w:tmpl w:val="4A4A4DC8"/>
    <w:lvl w:ilvl="0" w:tplc="5BDA422E">
      <w:start w:val="1"/>
      <w:numFmt w:val="bullet"/>
      <w:lvlText w:val="•"/>
      <w:lvlJc w:val="left"/>
      <w:pPr>
        <w:tabs>
          <w:tab w:val="num" w:pos="720"/>
        </w:tabs>
        <w:ind w:left="720" w:hanging="360"/>
      </w:pPr>
      <w:rPr>
        <w:rFonts w:ascii="Times New Roman" w:hAnsi="Times New Roman" w:hint="default"/>
      </w:rPr>
    </w:lvl>
    <w:lvl w:ilvl="1" w:tplc="5E625C52">
      <w:start w:val="1"/>
      <w:numFmt w:val="bullet"/>
      <w:lvlText w:val="•"/>
      <w:lvlJc w:val="left"/>
      <w:pPr>
        <w:tabs>
          <w:tab w:val="num" w:pos="1440"/>
        </w:tabs>
        <w:ind w:left="1440" w:hanging="360"/>
      </w:pPr>
      <w:rPr>
        <w:rFonts w:ascii="Times New Roman" w:hAnsi="Times New Roman" w:hint="default"/>
      </w:rPr>
    </w:lvl>
    <w:lvl w:ilvl="2" w:tplc="36CC8386" w:tentative="1">
      <w:start w:val="1"/>
      <w:numFmt w:val="bullet"/>
      <w:lvlText w:val="•"/>
      <w:lvlJc w:val="left"/>
      <w:pPr>
        <w:tabs>
          <w:tab w:val="num" w:pos="2160"/>
        </w:tabs>
        <w:ind w:left="2160" w:hanging="360"/>
      </w:pPr>
      <w:rPr>
        <w:rFonts w:ascii="Times New Roman" w:hAnsi="Times New Roman" w:hint="default"/>
      </w:rPr>
    </w:lvl>
    <w:lvl w:ilvl="3" w:tplc="1A32327E" w:tentative="1">
      <w:start w:val="1"/>
      <w:numFmt w:val="bullet"/>
      <w:lvlText w:val="•"/>
      <w:lvlJc w:val="left"/>
      <w:pPr>
        <w:tabs>
          <w:tab w:val="num" w:pos="2880"/>
        </w:tabs>
        <w:ind w:left="2880" w:hanging="360"/>
      </w:pPr>
      <w:rPr>
        <w:rFonts w:ascii="Times New Roman" w:hAnsi="Times New Roman" w:hint="default"/>
      </w:rPr>
    </w:lvl>
    <w:lvl w:ilvl="4" w:tplc="58F044D8" w:tentative="1">
      <w:start w:val="1"/>
      <w:numFmt w:val="bullet"/>
      <w:lvlText w:val="•"/>
      <w:lvlJc w:val="left"/>
      <w:pPr>
        <w:tabs>
          <w:tab w:val="num" w:pos="3600"/>
        </w:tabs>
        <w:ind w:left="3600" w:hanging="360"/>
      </w:pPr>
      <w:rPr>
        <w:rFonts w:ascii="Times New Roman" w:hAnsi="Times New Roman" w:hint="default"/>
      </w:rPr>
    </w:lvl>
    <w:lvl w:ilvl="5" w:tplc="8CD4264E" w:tentative="1">
      <w:start w:val="1"/>
      <w:numFmt w:val="bullet"/>
      <w:lvlText w:val="•"/>
      <w:lvlJc w:val="left"/>
      <w:pPr>
        <w:tabs>
          <w:tab w:val="num" w:pos="4320"/>
        </w:tabs>
        <w:ind w:left="4320" w:hanging="360"/>
      </w:pPr>
      <w:rPr>
        <w:rFonts w:ascii="Times New Roman" w:hAnsi="Times New Roman" w:hint="default"/>
      </w:rPr>
    </w:lvl>
    <w:lvl w:ilvl="6" w:tplc="E902AD70" w:tentative="1">
      <w:start w:val="1"/>
      <w:numFmt w:val="bullet"/>
      <w:lvlText w:val="•"/>
      <w:lvlJc w:val="left"/>
      <w:pPr>
        <w:tabs>
          <w:tab w:val="num" w:pos="5040"/>
        </w:tabs>
        <w:ind w:left="5040" w:hanging="360"/>
      </w:pPr>
      <w:rPr>
        <w:rFonts w:ascii="Times New Roman" w:hAnsi="Times New Roman" w:hint="default"/>
      </w:rPr>
    </w:lvl>
    <w:lvl w:ilvl="7" w:tplc="2540701E" w:tentative="1">
      <w:start w:val="1"/>
      <w:numFmt w:val="bullet"/>
      <w:lvlText w:val="•"/>
      <w:lvlJc w:val="left"/>
      <w:pPr>
        <w:tabs>
          <w:tab w:val="num" w:pos="5760"/>
        </w:tabs>
        <w:ind w:left="5760" w:hanging="360"/>
      </w:pPr>
      <w:rPr>
        <w:rFonts w:ascii="Times New Roman" w:hAnsi="Times New Roman" w:hint="default"/>
      </w:rPr>
    </w:lvl>
    <w:lvl w:ilvl="8" w:tplc="8B56E7C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6D076C7"/>
    <w:multiLevelType w:val="hybridMultilevel"/>
    <w:tmpl w:val="1DC805EA"/>
    <w:lvl w:ilvl="0" w:tplc="43C89AB8">
      <w:start w:val="1"/>
      <w:numFmt w:val="bullet"/>
      <w:lvlText w:val="•"/>
      <w:lvlJc w:val="left"/>
      <w:pPr>
        <w:tabs>
          <w:tab w:val="num" w:pos="720"/>
        </w:tabs>
        <w:ind w:left="720" w:hanging="360"/>
      </w:pPr>
      <w:rPr>
        <w:rFonts w:ascii="Arial" w:hAnsi="Arial" w:hint="default"/>
      </w:rPr>
    </w:lvl>
    <w:lvl w:ilvl="1" w:tplc="0404671C">
      <w:start w:val="1"/>
      <w:numFmt w:val="bullet"/>
      <w:lvlText w:val="•"/>
      <w:lvlJc w:val="left"/>
      <w:pPr>
        <w:tabs>
          <w:tab w:val="num" w:pos="1440"/>
        </w:tabs>
        <w:ind w:left="1440" w:hanging="360"/>
      </w:pPr>
      <w:rPr>
        <w:rFonts w:ascii="Arial" w:hAnsi="Arial" w:hint="default"/>
      </w:rPr>
    </w:lvl>
    <w:lvl w:ilvl="2" w:tplc="260879DC" w:tentative="1">
      <w:start w:val="1"/>
      <w:numFmt w:val="bullet"/>
      <w:lvlText w:val="•"/>
      <w:lvlJc w:val="left"/>
      <w:pPr>
        <w:tabs>
          <w:tab w:val="num" w:pos="2160"/>
        </w:tabs>
        <w:ind w:left="2160" w:hanging="360"/>
      </w:pPr>
      <w:rPr>
        <w:rFonts w:ascii="Arial" w:hAnsi="Arial" w:hint="default"/>
      </w:rPr>
    </w:lvl>
    <w:lvl w:ilvl="3" w:tplc="6E3C7CAC" w:tentative="1">
      <w:start w:val="1"/>
      <w:numFmt w:val="bullet"/>
      <w:lvlText w:val="•"/>
      <w:lvlJc w:val="left"/>
      <w:pPr>
        <w:tabs>
          <w:tab w:val="num" w:pos="2880"/>
        </w:tabs>
        <w:ind w:left="2880" w:hanging="360"/>
      </w:pPr>
      <w:rPr>
        <w:rFonts w:ascii="Arial" w:hAnsi="Arial" w:hint="default"/>
      </w:rPr>
    </w:lvl>
    <w:lvl w:ilvl="4" w:tplc="3FBC7B3C" w:tentative="1">
      <w:start w:val="1"/>
      <w:numFmt w:val="bullet"/>
      <w:lvlText w:val="•"/>
      <w:lvlJc w:val="left"/>
      <w:pPr>
        <w:tabs>
          <w:tab w:val="num" w:pos="3600"/>
        </w:tabs>
        <w:ind w:left="3600" w:hanging="360"/>
      </w:pPr>
      <w:rPr>
        <w:rFonts w:ascii="Arial" w:hAnsi="Arial" w:hint="default"/>
      </w:rPr>
    </w:lvl>
    <w:lvl w:ilvl="5" w:tplc="541C4AD0" w:tentative="1">
      <w:start w:val="1"/>
      <w:numFmt w:val="bullet"/>
      <w:lvlText w:val="•"/>
      <w:lvlJc w:val="left"/>
      <w:pPr>
        <w:tabs>
          <w:tab w:val="num" w:pos="4320"/>
        </w:tabs>
        <w:ind w:left="4320" w:hanging="360"/>
      </w:pPr>
      <w:rPr>
        <w:rFonts w:ascii="Arial" w:hAnsi="Arial" w:hint="default"/>
      </w:rPr>
    </w:lvl>
    <w:lvl w:ilvl="6" w:tplc="7A5C93BC" w:tentative="1">
      <w:start w:val="1"/>
      <w:numFmt w:val="bullet"/>
      <w:lvlText w:val="•"/>
      <w:lvlJc w:val="left"/>
      <w:pPr>
        <w:tabs>
          <w:tab w:val="num" w:pos="5040"/>
        </w:tabs>
        <w:ind w:left="5040" w:hanging="360"/>
      </w:pPr>
      <w:rPr>
        <w:rFonts w:ascii="Arial" w:hAnsi="Arial" w:hint="default"/>
      </w:rPr>
    </w:lvl>
    <w:lvl w:ilvl="7" w:tplc="072A5268" w:tentative="1">
      <w:start w:val="1"/>
      <w:numFmt w:val="bullet"/>
      <w:lvlText w:val="•"/>
      <w:lvlJc w:val="left"/>
      <w:pPr>
        <w:tabs>
          <w:tab w:val="num" w:pos="5760"/>
        </w:tabs>
        <w:ind w:left="5760" w:hanging="360"/>
      </w:pPr>
      <w:rPr>
        <w:rFonts w:ascii="Arial" w:hAnsi="Arial" w:hint="default"/>
      </w:rPr>
    </w:lvl>
    <w:lvl w:ilvl="8" w:tplc="B7E081B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E33D7D"/>
    <w:multiLevelType w:val="hybridMultilevel"/>
    <w:tmpl w:val="E1727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F00386"/>
    <w:multiLevelType w:val="multilevel"/>
    <w:tmpl w:val="935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8365C6"/>
    <w:multiLevelType w:val="multilevel"/>
    <w:tmpl w:val="E67CE66C"/>
    <w:numStyleLink w:val="StyleNumberedLeft0cmHanging075cm"/>
  </w:abstractNum>
  <w:abstractNum w:abstractNumId="48" w15:restartNumberingAfterBreak="0">
    <w:nsid w:val="7DB84653"/>
    <w:multiLevelType w:val="hybridMultilevel"/>
    <w:tmpl w:val="3D0EA062"/>
    <w:lvl w:ilvl="0" w:tplc="6B38D622">
      <w:start w:val="1"/>
      <w:numFmt w:val="bullet"/>
      <w:lvlText w:val="•"/>
      <w:lvlJc w:val="left"/>
      <w:pPr>
        <w:tabs>
          <w:tab w:val="num" w:pos="720"/>
        </w:tabs>
        <w:ind w:left="720" w:hanging="360"/>
      </w:pPr>
      <w:rPr>
        <w:rFonts w:ascii="Arial" w:hAnsi="Arial" w:hint="default"/>
      </w:rPr>
    </w:lvl>
    <w:lvl w:ilvl="1" w:tplc="6818F43E" w:tentative="1">
      <w:start w:val="1"/>
      <w:numFmt w:val="bullet"/>
      <w:lvlText w:val="•"/>
      <w:lvlJc w:val="left"/>
      <w:pPr>
        <w:tabs>
          <w:tab w:val="num" w:pos="1440"/>
        </w:tabs>
        <w:ind w:left="1440" w:hanging="360"/>
      </w:pPr>
      <w:rPr>
        <w:rFonts w:ascii="Arial" w:hAnsi="Arial" w:hint="default"/>
      </w:rPr>
    </w:lvl>
    <w:lvl w:ilvl="2" w:tplc="9E54796E" w:tentative="1">
      <w:start w:val="1"/>
      <w:numFmt w:val="bullet"/>
      <w:lvlText w:val="•"/>
      <w:lvlJc w:val="left"/>
      <w:pPr>
        <w:tabs>
          <w:tab w:val="num" w:pos="2160"/>
        </w:tabs>
        <w:ind w:left="2160" w:hanging="360"/>
      </w:pPr>
      <w:rPr>
        <w:rFonts w:ascii="Arial" w:hAnsi="Arial" w:hint="default"/>
      </w:rPr>
    </w:lvl>
    <w:lvl w:ilvl="3" w:tplc="D45A10BE" w:tentative="1">
      <w:start w:val="1"/>
      <w:numFmt w:val="bullet"/>
      <w:lvlText w:val="•"/>
      <w:lvlJc w:val="left"/>
      <w:pPr>
        <w:tabs>
          <w:tab w:val="num" w:pos="2880"/>
        </w:tabs>
        <w:ind w:left="2880" w:hanging="360"/>
      </w:pPr>
      <w:rPr>
        <w:rFonts w:ascii="Arial" w:hAnsi="Arial" w:hint="default"/>
      </w:rPr>
    </w:lvl>
    <w:lvl w:ilvl="4" w:tplc="AEA8DEE6" w:tentative="1">
      <w:start w:val="1"/>
      <w:numFmt w:val="bullet"/>
      <w:lvlText w:val="•"/>
      <w:lvlJc w:val="left"/>
      <w:pPr>
        <w:tabs>
          <w:tab w:val="num" w:pos="3600"/>
        </w:tabs>
        <w:ind w:left="3600" w:hanging="360"/>
      </w:pPr>
      <w:rPr>
        <w:rFonts w:ascii="Arial" w:hAnsi="Arial" w:hint="default"/>
      </w:rPr>
    </w:lvl>
    <w:lvl w:ilvl="5" w:tplc="C3E00DBA" w:tentative="1">
      <w:start w:val="1"/>
      <w:numFmt w:val="bullet"/>
      <w:lvlText w:val="•"/>
      <w:lvlJc w:val="left"/>
      <w:pPr>
        <w:tabs>
          <w:tab w:val="num" w:pos="4320"/>
        </w:tabs>
        <w:ind w:left="4320" w:hanging="360"/>
      </w:pPr>
      <w:rPr>
        <w:rFonts w:ascii="Arial" w:hAnsi="Arial" w:hint="default"/>
      </w:rPr>
    </w:lvl>
    <w:lvl w:ilvl="6" w:tplc="1E62FD48" w:tentative="1">
      <w:start w:val="1"/>
      <w:numFmt w:val="bullet"/>
      <w:lvlText w:val="•"/>
      <w:lvlJc w:val="left"/>
      <w:pPr>
        <w:tabs>
          <w:tab w:val="num" w:pos="5040"/>
        </w:tabs>
        <w:ind w:left="5040" w:hanging="360"/>
      </w:pPr>
      <w:rPr>
        <w:rFonts w:ascii="Arial" w:hAnsi="Arial" w:hint="default"/>
      </w:rPr>
    </w:lvl>
    <w:lvl w:ilvl="7" w:tplc="72C0BA82" w:tentative="1">
      <w:start w:val="1"/>
      <w:numFmt w:val="bullet"/>
      <w:lvlText w:val="•"/>
      <w:lvlJc w:val="left"/>
      <w:pPr>
        <w:tabs>
          <w:tab w:val="num" w:pos="5760"/>
        </w:tabs>
        <w:ind w:left="5760" w:hanging="360"/>
      </w:pPr>
      <w:rPr>
        <w:rFonts w:ascii="Arial" w:hAnsi="Arial" w:hint="default"/>
      </w:rPr>
    </w:lvl>
    <w:lvl w:ilvl="8" w:tplc="A66E4CA4"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3"/>
  </w:num>
  <w:num w:numId="3">
    <w:abstractNumId w:val="32"/>
  </w:num>
  <w:num w:numId="4">
    <w:abstractNumId w:val="25"/>
  </w:num>
  <w:num w:numId="5">
    <w:abstractNumId w:val="38"/>
  </w:num>
  <w:num w:numId="6">
    <w:abstractNumId w:val="46"/>
  </w:num>
  <w:num w:numId="7">
    <w:abstractNumId w:val="31"/>
  </w:num>
  <w:num w:numId="8">
    <w:abstractNumId w:val="28"/>
  </w:num>
  <w:num w:numId="9">
    <w:abstractNumId w:val="15"/>
  </w:num>
  <w:num w:numId="10">
    <w:abstractNumId w:val="22"/>
  </w:num>
  <w:num w:numId="11">
    <w:abstractNumId w:val="35"/>
  </w:num>
  <w:num w:numId="12">
    <w:abstractNumId w:val="33"/>
  </w:num>
  <w:num w:numId="13">
    <w:abstractNumId w:val="11"/>
  </w:num>
  <w:num w:numId="14">
    <w:abstractNumId w:val="4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23"/>
  </w:num>
  <w:num w:numId="16">
    <w:abstractNumId w:val="12"/>
  </w:num>
  <w:num w:numId="17">
    <w:abstractNumId w:val="37"/>
  </w:num>
  <w:num w:numId="18">
    <w:abstractNumId w:val="13"/>
  </w:num>
  <w:num w:numId="19">
    <w:abstractNumId w:val="40"/>
  </w:num>
  <w:num w:numId="20">
    <w:abstractNumId w:val="24"/>
  </w:num>
  <w:num w:numId="21">
    <w:abstractNumId w:val="30"/>
  </w:num>
  <w:num w:numId="22">
    <w:abstractNumId w:val="16"/>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9"/>
  </w:num>
  <w:num w:numId="37">
    <w:abstractNumId w:val="18"/>
  </w:num>
  <w:num w:numId="38">
    <w:abstractNumId w:val="20"/>
  </w:num>
  <w:num w:numId="39">
    <w:abstractNumId w:val="34"/>
  </w:num>
  <w:num w:numId="40">
    <w:abstractNumId w:val="45"/>
  </w:num>
  <w:num w:numId="41">
    <w:abstractNumId w:val="29"/>
  </w:num>
  <w:num w:numId="42">
    <w:abstractNumId w:val="4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3">
    <w:abstractNumId w:val="41"/>
  </w:num>
  <w:num w:numId="44">
    <w:abstractNumId w:val="21"/>
  </w:num>
  <w:num w:numId="45">
    <w:abstractNumId w:val="27"/>
  </w:num>
  <w:num w:numId="46">
    <w:abstractNumId w:val="14"/>
  </w:num>
  <w:num w:numId="47">
    <w:abstractNumId w:val="48"/>
  </w:num>
  <w:num w:numId="48">
    <w:abstractNumId w:val="26"/>
  </w:num>
  <w:num w:numId="49">
    <w:abstractNumId w:val="10"/>
  </w:num>
  <w:num w:numId="50">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1B"/>
    <w:rsid w:val="00004C8E"/>
    <w:rsid w:val="000117D4"/>
    <w:rsid w:val="000314D7"/>
    <w:rsid w:val="000341C1"/>
    <w:rsid w:val="00045F8B"/>
    <w:rsid w:val="00046D2B"/>
    <w:rsid w:val="00056263"/>
    <w:rsid w:val="00064D8A"/>
    <w:rsid w:val="00064F82"/>
    <w:rsid w:val="000660E9"/>
    <w:rsid w:val="00066510"/>
    <w:rsid w:val="00077523"/>
    <w:rsid w:val="000968E6"/>
    <w:rsid w:val="000A39AE"/>
    <w:rsid w:val="000B1C80"/>
    <w:rsid w:val="000B401D"/>
    <w:rsid w:val="000C089F"/>
    <w:rsid w:val="000C3928"/>
    <w:rsid w:val="000C5E8E"/>
    <w:rsid w:val="000D6C0C"/>
    <w:rsid w:val="000E27BD"/>
    <w:rsid w:val="000F4751"/>
    <w:rsid w:val="0010524C"/>
    <w:rsid w:val="00111FB1"/>
    <w:rsid w:val="00113418"/>
    <w:rsid w:val="00126B9B"/>
    <w:rsid w:val="001356F1"/>
    <w:rsid w:val="00136994"/>
    <w:rsid w:val="0014128E"/>
    <w:rsid w:val="00143FA0"/>
    <w:rsid w:val="00151888"/>
    <w:rsid w:val="001638B5"/>
    <w:rsid w:val="00170A2D"/>
    <w:rsid w:val="001752AD"/>
    <w:rsid w:val="001808BC"/>
    <w:rsid w:val="00182B81"/>
    <w:rsid w:val="0018619D"/>
    <w:rsid w:val="00186D01"/>
    <w:rsid w:val="001A011E"/>
    <w:rsid w:val="001A066A"/>
    <w:rsid w:val="001A13E6"/>
    <w:rsid w:val="001A3261"/>
    <w:rsid w:val="001A5731"/>
    <w:rsid w:val="001B42C3"/>
    <w:rsid w:val="001C5D5E"/>
    <w:rsid w:val="001D678D"/>
    <w:rsid w:val="001E0158"/>
    <w:rsid w:val="001E03F8"/>
    <w:rsid w:val="001E1678"/>
    <w:rsid w:val="001E3376"/>
    <w:rsid w:val="002069B3"/>
    <w:rsid w:val="002329CF"/>
    <w:rsid w:val="00232F5B"/>
    <w:rsid w:val="00247C29"/>
    <w:rsid w:val="00260467"/>
    <w:rsid w:val="00263EA3"/>
    <w:rsid w:val="00284F85"/>
    <w:rsid w:val="00290915"/>
    <w:rsid w:val="0029581B"/>
    <w:rsid w:val="002A22E2"/>
    <w:rsid w:val="002B3C07"/>
    <w:rsid w:val="002C64F7"/>
    <w:rsid w:val="002E1D6C"/>
    <w:rsid w:val="002F35E4"/>
    <w:rsid w:val="002F41F2"/>
    <w:rsid w:val="002F547E"/>
    <w:rsid w:val="00301BF3"/>
    <w:rsid w:val="0030208D"/>
    <w:rsid w:val="00314F1A"/>
    <w:rsid w:val="00323418"/>
    <w:rsid w:val="003325AD"/>
    <w:rsid w:val="003357BF"/>
    <w:rsid w:val="00355C03"/>
    <w:rsid w:val="0036155C"/>
    <w:rsid w:val="00364FAD"/>
    <w:rsid w:val="0036738F"/>
    <w:rsid w:val="0036759C"/>
    <w:rsid w:val="00367AE5"/>
    <w:rsid w:val="00367D71"/>
    <w:rsid w:val="0037205E"/>
    <w:rsid w:val="00374295"/>
    <w:rsid w:val="0038150A"/>
    <w:rsid w:val="00382D12"/>
    <w:rsid w:val="0038550E"/>
    <w:rsid w:val="003A160F"/>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85"/>
    <w:rsid w:val="004521B7"/>
    <w:rsid w:val="00462AB5"/>
    <w:rsid w:val="00465EAF"/>
    <w:rsid w:val="004738C5"/>
    <w:rsid w:val="0048449B"/>
    <w:rsid w:val="00491046"/>
    <w:rsid w:val="004918CC"/>
    <w:rsid w:val="00496B19"/>
    <w:rsid w:val="004A260B"/>
    <w:rsid w:val="004A2AC7"/>
    <w:rsid w:val="004A5CB2"/>
    <w:rsid w:val="004A6D2F"/>
    <w:rsid w:val="004B35AE"/>
    <w:rsid w:val="004C2887"/>
    <w:rsid w:val="004C486D"/>
    <w:rsid w:val="004C49D1"/>
    <w:rsid w:val="004D0DDC"/>
    <w:rsid w:val="004D2626"/>
    <w:rsid w:val="004D6E26"/>
    <w:rsid w:val="004D77D3"/>
    <w:rsid w:val="004E2959"/>
    <w:rsid w:val="004E5465"/>
    <w:rsid w:val="004F20EF"/>
    <w:rsid w:val="0050321C"/>
    <w:rsid w:val="00517FA4"/>
    <w:rsid w:val="0054712D"/>
    <w:rsid w:val="00547EF6"/>
    <w:rsid w:val="005570B5"/>
    <w:rsid w:val="0056058C"/>
    <w:rsid w:val="00567E18"/>
    <w:rsid w:val="00575F5F"/>
    <w:rsid w:val="00581805"/>
    <w:rsid w:val="00585F76"/>
    <w:rsid w:val="005A34E4"/>
    <w:rsid w:val="005A7F2A"/>
    <w:rsid w:val="005B17F2"/>
    <w:rsid w:val="005B7FB0"/>
    <w:rsid w:val="005C35A5"/>
    <w:rsid w:val="005C577C"/>
    <w:rsid w:val="005C7ED4"/>
    <w:rsid w:val="005D0621"/>
    <w:rsid w:val="005D1E27"/>
    <w:rsid w:val="005D2A3E"/>
    <w:rsid w:val="005E022E"/>
    <w:rsid w:val="005E5215"/>
    <w:rsid w:val="005F5BFD"/>
    <w:rsid w:val="005F7F7E"/>
    <w:rsid w:val="0060682F"/>
    <w:rsid w:val="00614693"/>
    <w:rsid w:val="00623C2F"/>
    <w:rsid w:val="00633578"/>
    <w:rsid w:val="00635837"/>
    <w:rsid w:val="00636EDF"/>
    <w:rsid w:val="00637068"/>
    <w:rsid w:val="00650811"/>
    <w:rsid w:val="00661D3E"/>
    <w:rsid w:val="00681576"/>
    <w:rsid w:val="00692627"/>
    <w:rsid w:val="006969E7"/>
    <w:rsid w:val="006A1CA5"/>
    <w:rsid w:val="006A3643"/>
    <w:rsid w:val="006C2A29"/>
    <w:rsid w:val="006C64CF"/>
    <w:rsid w:val="006D17B1"/>
    <w:rsid w:val="006D4752"/>
    <w:rsid w:val="006D708A"/>
    <w:rsid w:val="006E01BA"/>
    <w:rsid w:val="006E14C1"/>
    <w:rsid w:val="006E256B"/>
    <w:rsid w:val="006F0292"/>
    <w:rsid w:val="006F27FA"/>
    <w:rsid w:val="006F416B"/>
    <w:rsid w:val="006F519B"/>
    <w:rsid w:val="00707244"/>
    <w:rsid w:val="00713675"/>
    <w:rsid w:val="00715823"/>
    <w:rsid w:val="00737B93"/>
    <w:rsid w:val="00745771"/>
    <w:rsid w:val="00745BF0"/>
    <w:rsid w:val="00751496"/>
    <w:rsid w:val="007615FE"/>
    <w:rsid w:val="0076655C"/>
    <w:rsid w:val="00773B28"/>
    <w:rsid w:val="0077428F"/>
    <w:rsid w:val="007742DC"/>
    <w:rsid w:val="00791437"/>
    <w:rsid w:val="007A0845"/>
    <w:rsid w:val="007B0C2C"/>
    <w:rsid w:val="007B278E"/>
    <w:rsid w:val="007B6694"/>
    <w:rsid w:val="007C0939"/>
    <w:rsid w:val="007C5C23"/>
    <w:rsid w:val="007E2A26"/>
    <w:rsid w:val="007F2348"/>
    <w:rsid w:val="00803F07"/>
    <w:rsid w:val="0080749A"/>
    <w:rsid w:val="00821FB8"/>
    <w:rsid w:val="00822ACD"/>
    <w:rsid w:val="008420B6"/>
    <w:rsid w:val="00851ACB"/>
    <w:rsid w:val="00855C66"/>
    <w:rsid w:val="00864835"/>
    <w:rsid w:val="00871EE4"/>
    <w:rsid w:val="0088594C"/>
    <w:rsid w:val="008B1BB8"/>
    <w:rsid w:val="008B293F"/>
    <w:rsid w:val="008B7371"/>
    <w:rsid w:val="008D3DDB"/>
    <w:rsid w:val="008F573F"/>
    <w:rsid w:val="008F603C"/>
    <w:rsid w:val="009034EC"/>
    <w:rsid w:val="0093067A"/>
    <w:rsid w:val="009343E5"/>
    <w:rsid w:val="00941C60"/>
    <w:rsid w:val="00941FD1"/>
    <w:rsid w:val="009515C4"/>
    <w:rsid w:val="0095706B"/>
    <w:rsid w:val="00966D42"/>
    <w:rsid w:val="00967210"/>
    <w:rsid w:val="00971689"/>
    <w:rsid w:val="00973E90"/>
    <w:rsid w:val="00975B07"/>
    <w:rsid w:val="00980B4A"/>
    <w:rsid w:val="00993A31"/>
    <w:rsid w:val="009E3D0A"/>
    <w:rsid w:val="009E51FC"/>
    <w:rsid w:val="009F1D28"/>
    <w:rsid w:val="009F7618"/>
    <w:rsid w:val="00A04D23"/>
    <w:rsid w:val="00A06766"/>
    <w:rsid w:val="00A13765"/>
    <w:rsid w:val="00A164C3"/>
    <w:rsid w:val="00A21B12"/>
    <w:rsid w:val="00A23F80"/>
    <w:rsid w:val="00A35CD6"/>
    <w:rsid w:val="00A42571"/>
    <w:rsid w:val="00A46E98"/>
    <w:rsid w:val="00A4767C"/>
    <w:rsid w:val="00A47760"/>
    <w:rsid w:val="00A6352B"/>
    <w:rsid w:val="00A64E32"/>
    <w:rsid w:val="00A701B5"/>
    <w:rsid w:val="00A714BB"/>
    <w:rsid w:val="00A77147"/>
    <w:rsid w:val="00A90EB0"/>
    <w:rsid w:val="00A92D8F"/>
    <w:rsid w:val="00AB2988"/>
    <w:rsid w:val="00AB7999"/>
    <w:rsid w:val="00AD3292"/>
    <w:rsid w:val="00AD5090"/>
    <w:rsid w:val="00AE7AF0"/>
    <w:rsid w:val="00B32B78"/>
    <w:rsid w:val="00B44E48"/>
    <w:rsid w:val="00B500CA"/>
    <w:rsid w:val="00B55850"/>
    <w:rsid w:val="00B5656C"/>
    <w:rsid w:val="00B72AF7"/>
    <w:rsid w:val="00B86314"/>
    <w:rsid w:val="00BA1C2E"/>
    <w:rsid w:val="00BC200B"/>
    <w:rsid w:val="00BC4756"/>
    <w:rsid w:val="00BC69A4"/>
    <w:rsid w:val="00BE0680"/>
    <w:rsid w:val="00BE305F"/>
    <w:rsid w:val="00BE4304"/>
    <w:rsid w:val="00BE7BA3"/>
    <w:rsid w:val="00BF5682"/>
    <w:rsid w:val="00BF7B09"/>
    <w:rsid w:val="00C20A95"/>
    <w:rsid w:val="00C2692F"/>
    <w:rsid w:val="00C3207C"/>
    <w:rsid w:val="00C330D5"/>
    <w:rsid w:val="00C37A19"/>
    <w:rsid w:val="00C400E1"/>
    <w:rsid w:val="00C41187"/>
    <w:rsid w:val="00C63C31"/>
    <w:rsid w:val="00C757A0"/>
    <w:rsid w:val="00C760DE"/>
    <w:rsid w:val="00C82630"/>
    <w:rsid w:val="00C85B4E"/>
    <w:rsid w:val="00C907F7"/>
    <w:rsid w:val="00CA2103"/>
    <w:rsid w:val="00CB6B99"/>
    <w:rsid w:val="00CB7CCB"/>
    <w:rsid w:val="00CE4C87"/>
    <w:rsid w:val="00CE544A"/>
    <w:rsid w:val="00D077BE"/>
    <w:rsid w:val="00D11E1C"/>
    <w:rsid w:val="00D1208E"/>
    <w:rsid w:val="00D160B0"/>
    <w:rsid w:val="00D17F94"/>
    <w:rsid w:val="00D223FC"/>
    <w:rsid w:val="00D26D1E"/>
    <w:rsid w:val="00D333FF"/>
    <w:rsid w:val="00D474CF"/>
    <w:rsid w:val="00D5076D"/>
    <w:rsid w:val="00D51C76"/>
    <w:rsid w:val="00D5547E"/>
    <w:rsid w:val="00D860E2"/>
    <w:rsid w:val="00D869A1"/>
    <w:rsid w:val="00D94DE5"/>
    <w:rsid w:val="00DA413F"/>
    <w:rsid w:val="00DA4584"/>
    <w:rsid w:val="00DA614B"/>
    <w:rsid w:val="00DB7AD7"/>
    <w:rsid w:val="00DB7D92"/>
    <w:rsid w:val="00DC3060"/>
    <w:rsid w:val="00DE0FB2"/>
    <w:rsid w:val="00DF093E"/>
    <w:rsid w:val="00E01F42"/>
    <w:rsid w:val="00E054B4"/>
    <w:rsid w:val="00E206D6"/>
    <w:rsid w:val="00E3366E"/>
    <w:rsid w:val="00E44C96"/>
    <w:rsid w:val="00E52086"/>
    <w:rsid w:val="00E543A6"/>
    <w:rsid w:val="00E60479"/>
    <w:rsid w:val="00E604DE"/>
    <w:rsid w:val="00E61D73"/>
    <w:rsid w:val="00E650AA"/>
    <w:rsid w:val="00E73684"/>
    <w:rsid w:val="00E818D6"/>
    <w:rsid w:val="00E87F7A"/>
    <w:rsid w:val="00E94B3E"/>
    <w:rsid w:val="00E96BD7"/>
    <w:rsid w:val="00EA0DB1"/>
    <w:rsid w:val="00EA0EE9"/>
    <w:rsid w:val="00EA2362"/>
    <w:rsid w:val="00ED52CA"/>
    <w:rsid w:val="00ED5860"/>
    <w:rsid w:val="00EE35C9"/>
    <w:rsid w:val="00EF43D7"/>
    <w:rsid w:val="00F05ECA"/>
    <w:rsid w:val="00F14DC9"/>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076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166680"/>
  <w15:docId w15:val="{2FBAECC2-BABF-446E-880E-85ACDC89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643"/>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unhideWhenUsed/>
    <w:rsid w:val="005F5BFD"/>
    <w:pPr>
      <w:spacing w:after="0"/>
    </w:pPr>
    <w:rPr>
      <w:rFonts w:ascii="Calibri" w:eastAsiaTheme="minorHAnsi" w:hAnsi="Calibri" w:cs="Calibri"/>
      <w:color w:val="auto"/>
      <w:sz w:val="20"/>
      <w:szCs w:val="20"/>
      <w:lang w:eastAsia="en-US"/>
    </w:rPr>
  </w:style>
  <w:style w:type="character" w:customStyle="1" w:styleId="FootnoteTextChar">
    <w:name w:val="Footnote Text Char"/>
    <w:basedOn w:val="DefaultParagraphFont"/>
    <w:link w:val="FootnoteText"/>
    <w:uiPriority w:val="99"/>
    <w:rsid w:val="005F5BFD"/>
    <w:rPr>
      <w:rFonts w:ascii="Calibri" w:eastAsiaTheme="minorHAnsi" w:hAnsi="Calibri" w:cs="Calibri"/>
      <w:lang w:eastAsia="en-US"/>
    </w:rPr>
  </w:style>
  <w:style w:type="character" w:customStyle="1" w:styleId="OCCnumberedparagraphChar">
    <w:name w:val="OCC numbered paragraph Char"/>
    <w:basedOn w:val="DefaultParagraphFont"/>
    <w:link w:val="OCCnumberedparagraph"/>
    <w:locked/>
    <w:rsid w:val="005F5BFD"/>
  </w:style>
  <w:style w:type="paragraph" w:customStyle="1" w:styleId="OCCnumberedparagraph">
    <w:name w:val="OCC numbered paragraph"/>
    <w:basedOn w:val="Normal"/>
    <w:link w:val="OCCnumberedparagraphChar"/>
    <w:rsid w:val="005F5BFD"/>
    <w:pPr>
      <w:numPr>
        <w:numId w:val="34"/>
      </w:numPr>
      <w:spacing w:after="0"/>
      <w:contextualSpacing/>
      <w:jc w:val="both"/>
    </w:pPr>
    <w:rPr>
      <w:color w:val="auto"/>
      <w:sz w:val="20"/>
      <w:szCs w:val="20"/>
    </w:rPr>
  </w:style>
  <w:style w:type="character" w:styleId="FootnoteReference">
    <w:name w:val="footnote reference"/>
    <w:basedOn w:val="DefaultParagraphFont"/>
    <w:uiPriority w:val="99"/>
    <w:unhideWhenUsed/>
    <w:rsid w:val="005F5BFD"/>
    <w:rPr>
      <w:vertAlign w:val="superscript"/>
    </w:rPr>
  </w:style>
  <w:style w:type="character" w:customStyle="1" w:styleId="subscripttext">
    <w:name w:val="subscript_text"/>
    <w:basedOn w:val="DefaultParagraphFont"/>
    <w:rsid w:val="000B1C80"/>
  </w:style>
  <w:style w:type="paragraph" w:styleId="EndnoteText">
    <w:name w:val="endnote text"/>
    <w:basedOn w:val="Normal"/>
    <w:link w:val="EndnoteTextChar"/>
    <w:uiPriority w:val="99"/>
    <w:semiHidden/>
    <w:unhideWhenUsed/>
    <w:rsid w:val="000A39AE"/>
    <w:pPr>
      <w:spacing w:after="240" w:line="276" w:lineRule="auto"/>
      <w:jc w:val="both"/>
    </w:pPr>
    <w:rPr>
      <w:rFonts w:eastAsiaTheme="minorHAnsi" w:cs="Arial"/>
      <w:color w:val="auto"/>
      <w:sz w:val="20"/>
      <w:szCs w:val="20"/>
      <w:lang w:eastAsia="en-US"/>
    </w:rPr>
  </w:style>
  <w:style w:type="character" w:customStyle="1" w:styleId="EndnoteTextChar">
    <w:name w:val="Endnote Text Char"/>
    <w:basedOn w:val="DefaultParagraphFont"/>
    <w:link w:val="EndnoteText"/>
    <w:uiPriority w:val="99"/>
    <w:semiHidden/>
    <w:rsid w:val="000A39AE"/>
    <w:rPr>
      <w:rFonts w:eastAsiaTheme="minorHAnsi" w:cs="Arial"/>
      <w:lang w:eastAsia="en-US"/>
    </w:rPr>
  </w:style>
  <w:style w:type="character" w:styleId="EndnoteReference">
    <w:name w:val="endnote reference"/>
    <w:basedOn w:val="DefaultParagraphFont"/>
    <w:uiPriority w:val="99"/>
    <w:semiHidden/>
    <w:unhideWhenUsed/>
    <w:rsid w:val="000A39AE"/>
    <w:rPr>
      <w:vertAlign w:val="superscript"/>
    </w:rPr>
  </w:style>
  <w:style w:type="paragraph" w:customStyle="1" w:styleId="m2338282679154705060msolistparagraph">
    <w:name w:val="m_2338282679154705060msolistparagraph"/>
    <w:basedOn w:val="Normal"/>
    <w:rsid w:val="00E44C96"/>
    <w:pPr>
      <w:spacing w:before="100" w:beforeAutospacing="1" w:after="100" w:afterAutospacing="1"/>
    </w:pPr>
    <w:rPr>
      <w:rFonts w:ascii="Times New Roman" w:hAnsi="Times New Roman"/>
      <w:color w:val="auto"/>
    </w:rPr>
  </w:style>
  <w:style w:type="character" w:customStyle="1" w:styleId="apple-converted-space">
    <w:name w:val="apple-converted-space"/>
    <w:basedOn w:val="DefaultParagraphFont"/>
    <w:rsid w:val="00E44C96"/>
  </w:style>
  <w:style w:type="character" w:customStyle="1" w:styleId="gmail-il">
    <w:name w:val="gmail-il"/>
    <w:basedOn w:val="DefaultParagraphFont"/>
    <w:rsid w:val="007A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6618">
      <w:bodyDiv w:val="1"/>
      <w:marLeft w:val="0"/>
      <w:marRight w:val="0"/>
      <w:marTop w:val="0"/>
      <w:marBottom w:val="0"/>
      <w:divBdr>
        <w:top w:val="none" w:sz="0" w:space="0" w:color="auto"/>
        <w:left w:val="none" w:sz="0" w:space="0" w:color="auto"/>
        <w:bottom w:val="none" w:sz="0" w:space="0" w:color="auto"/>
        <w:right w:val="none" w:sz="0" w:space="0" w:color="auto"/>
      </w:divBdr>
    </w:div>
    <w:div w:id="110131573">
      <w:bodyDiv w:val="1"/>
      <w:marLeft w:val="0"/>
      <w:marRight w:val="0"/>
      <w:marTop w:val="0"/>
      <w:marBottom w:val="0"/>
      <w:divBdr>
        <w:top w:val="none" w:sz="0" w:space="0" w:color="auto"/>
        <w:left w:val="none" w:sz="0" w:space="0" w:color="auto"/>
        <w:bottom w:val="none" w:sz="0" w:space="0" w:color="auto"/>
        <w:right w:val="none" w:sz="0" w:space="0" w:color="auto"/>
      </w:divBdr>
    </w:div>
    <w:div w:id="115108100">
      <w:bodyDiv w:val="1"/>
      <w:marLeft w:val="0"/>
      <w:marRight w:val="0"/>
      <w:marTop w:val="0"/>
      <w:marBottom w:val="0"/>
      <w:divBdr>
        <w:top w:val="none" w:sz="0" w:space="0" w:color="auto"/>
        <w:left w:val="none" w:sz="0" w:space="0" w:color="auto"/>
        <w:bottom w:val="none" w:sz="0" w:space="0" w:color="auto"/>
        <w:right w:val="none" w:sz="0" w:space="0" w:color="auto"/>
      </w:divBdr>
      <w:divsChild>
        <w:div w:id="488012655">
          <w:marLeft w:val="1080"/>
          <w:marRight w:val="0"/>
          <w:marTop w:val="10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3880311">
      <w:bodyDiv w:val="1"/>
      <w:marLeft w:val="0"/>
      <w:marRight w:val="0"/>
      <w:marTop w:val="0"/>
      <w:marBottom w:val="0"/>
      <w:divBdr>
        <w:top w:val="none" w:sz="0" w:space="0" w:color="auto"/>
        <w:left w:val="none" w:sz="0" w:space="0" w:color="auto"/>
        <w:bottom w:val="none" w:sz="0" w:space="0" w:color="auto"/>
        <w:right w:val="none" w:sz="0" w:space="0" w:color="auto"/>
      </w:divBdr>
      <w:divsChild>
        <w:div w:id="153844144">
          <w:marLeft w:val="0"/>
          <w:marRight w:val="0"/>
          <w:marTop w:val="0"/>
          <w:marBottom w:val="0"/>
          <w:divBdr>
            <w:top w:val="none" w:sz="0" w:space="0" w:color="auto"/>
            <w:left w:val="none" w:sz="0" w:space="0" w:color="auto"/>
            <w:bottom w:val="none" w:sz="0" w:space="0" w:color="auto"/>
            <w:right w:val="none" w:sz="0" w:space="0" w:color="auto"/>
          </w:divBdr>
          <w:divsChild>
            <w:div w:id="1169061413">
              <w:marLeft w:val="0"/>
              <w:marRight w:val="0"/>
              <w:marTop w:val="0"/>
              <w:marBottom w:val="0"/>
              <w:divBdr>
                <w:top w:val="none" w:sz="0" w:space="0" w:color="auto"/>
                <w:left w:val="none" w:sz="0" w:space="0" w:color="auto"/>
                <w:bottom w:val="none" w:sz="0" w:space="0" w:color="auto"/>
                <w:right w:val="none" w:sz="0" w:space="0" w:color="auto"/>
              </w:divBdr>
              <w:divsChild>
                <w:div w:id="18479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553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3627659">
      <w:bodyDiv w:val="1"/>
      <w:marLeft w:val="0"/>
      <w:marRight w:val="0"/>
      <w:marTop w:val="0"/>
      <w:marBottom w:val="0"/>
      <w:divBdr>
        <w:top w:val="none" w:sz="0" w:space="0" w:color="auto"/>
        <w:left w:val="none" w:sz="0" w:space="0" w:color="auto"/>
        <w:bottom w:val="none" w:sz="0" w:space="0" w:color="auto"/>
        <w:right w:val="none" w:sz="0" w:space="0" w:color="auto"/>
      </w:divBdr>
      <w:divsChild>
        <w:div w:id="1717314484">
          <w:marLeft w:val="360"/>
          <w:marRight w:val="0"/>
          <w:marTop w:val="200"/>
          <w:marBottom w:val="0"/>
          <w:divBdr>
            <w:top w:val="none" w:sz="0" w:space="0" w:color="auto"/>
            <w:left w:val="none" w:sz="0" w:space="0" w:color="auto"/>
            <w:bottom w:val="none" w:sz="0" w:space="0" w:color="auto"/>
            <w:right w:val="none" w:sz="0" w:space="0" w:color="auto"/>
          </w:divBdr>
        </w:div>
        <w:div w:id="1455563809">
          <w:marLeft w:val="360"/>
          <w:marRight w:val="0"/>
          <w:marTop w:val="200"/>
          <w:marBottom w:val="0"/>
          <w:divBdr>
            <w:top w:val="none" w:sz="0" w:space="0" w:color="auto"/>
            <w:left w:val="none" w:sz="0" w:space="0" w:color="auto"/>
            <w:bottom w:val="none" w:sz="0" w:space="0" w:color="auto"/>
            <w:right w:val="none" w:sz="0" w:space="0" w:color="auto"/>
          </w:divBdr>
        </w:div>
      </w:divsChild>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1923199">
      <w:bodyDiv w:val="1"/>
      <w:marLeft w:val="0"/>
      <w:marRight w:val="0"/>
      <w:marTop w:val="0"/>
      <w:marBottom w:val="0"/>
      <w:divBdr>
        <w:top w:val="none" w:sz="0" w:space="0" w:color="auto"/>
        <w:left w:val="none" w:sz="0" w:space="0" w:color="auto"/>
        <w:bottom w:val="none" w:sz="0" w:space="0" w:color="auto"/>
        <w:right w:val="none" w:sz="0" w:space="0" w:color="auto"/>
      </w:divBdr>
      <w:divsChild>
        <w:div w:id="211115152">
          <w:marLeft w:val="0"/>
          <w:marRight w:val="0"/>
          <w:marTop w:val="0"/>
          <w:marBottom w:val="0"/>
          <w:divBdr>
            <w:top w:val="none" w:sz="0" w:space="0" w:color="auto"/>
            <w:left w:val="none" w:sz="0" w:space="0" w:color="auto"/>
            <w:bottom w:val="none" w:sz="0" w:space="0" w:color="auto"/>
            <w:right w:val="none" w:sz="0" w:space="0" w:color="auto"/>
          </w:divBdr>
          <w:divsChild>
            <w:div w:id="1383023407">
              <w:marLeft w:val="0"/>
              <w:marRight w:val="0"/>
              <w:marTop w:val="0"/>
              <w:marBottom w:val="0"/>
              <w:divBdr>
                <w:top w:val="none" w:sz="0" w:space="0" w:color="auto"/>
                <w:left w:val="none" w:sz="0" w:space="0" w:color="auto"/>
                <w:bottom w:val="none" w:sz="0" w:space="0" w:color="auto"/>
                <w:right w:val="none" w:sz="0" w:space="0" w:color="auto"/>
              </w:divBdr>
              <w:divsChild>
                <w:div w:id="1186213156">
                  <w:marLeft w:val="0"/>
                  <w:marRight w:val="0"/>
                  <w:marTop w:val="0"/>
                  <w:marBottom w:val="0"/>
                  <w:divBdr>
                    <w:top w:val="none" w:sz="0" w:space="0" w:color="auto"/>
                    <w:left w:val="none" w:sz="0" w:space="0" w:color="auto"/>
                    <w:bottom w:val="none" w:sz="0" w:space="0" w:color="auto"/>
                    <w:right w:val="none" w:sz="0" w:space="0" w:color="auto"/>
                  </w:divBdr>
                  <w:divsChild>
                    <w:div w:id="10171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03097">
      <w:bodyDiv w:val="1"/>
      <w:marLeft w:val="0"/>
      <w:marRight w:val="0"/>
      <w:marTop w:val="0"/>
      <w:marBottom w:val="0"/>
      <w:divBdr>
        <w:top w:val="none" w:sz="0" w:space="0" w:color="auto"/>
        <w:left w:val="none" w:sz="0" w:space="0" w:color="auto"/>
        <w:bottom w:val="none" w:sz="0" w:space="0" w:color="auto"/>
        <w:right w:val="none" w:sz="0" w:space="0" w:color="auto"/>
      </w:divBdr>
    </w:div>
    <w:div w:id="55281164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945827">
      <w:bodyDiv w:val="1"/>
      <w:marLeft w:val="0"/>
      <w:marRight w:val="0"/>
      <w:marTop w:val="0"/>
      <w:marBottom w:val="0"/>
      <w:divBdr>
        <w:top w:val="none" w:sz="0" w:space="0" w:color="auto"/>
        <w:left w:val="none" w:sz="0" w:space="0" w:color="auto"/>
        <w:bottom w:val="none" w:sz="0" w:space="0" w:color="auto"/>
        <w:right w:val="none" w:sz="0" w:space="0" w:color="auto"/>
      </w:divBdr>
      <w:divsChild>
        <w:div w:id="1116559761">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74844404">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0590033">
      <w:bodyDiv w:val="1"/>
      <w:marLeft w:val="0"/>
      <w:marRight w:val="0"/>
      <w:marTop w:val="0"/>
      <w:marBottom w:val="0"/>
      <w:divBdr>
        <w:top w:val="none" w:sz="0" w:space="0" w:color="auto"/>
        <w:left w:val="none" w:sz="0" w:space="0" w:color="auto"/>
        <w:bottom w:val="none" w:sz="0" w:space="0" w:color="auto"/>
        <w:right w:val="none" w:sz="0" w:space="0" w:color="auto"/>
      </w:divBdr>
    </w:div>
    <w:div w:id="783689193">
      <w:bodyDiv w:val="1"/>
      <w:marLeft w:val="0"/>
      <w:marRight w:val="0"/>
      <w:marTop w:val="0"/>
      <w:marBottom w:val="0"/>
      <w:divBdr>
        <w:top w:val="none" w:sz="0" w:space="0" w:color="auto"/>
        <w:left w:val="none" w:sz="0" w:space="0" w:color="auto"/>
        <w:bottom w:val="none" w:sz="0" w:space="0" w:color="auto"/>
        <w:right w:val="none" w:sz="0" w:space="0" w:color="auto"/>
      </w:divBdr>
      <w:divsChild>
        <w:div w:id="1997105663">
          <w:marLeft w:val="1080"/>
          <w:marRight w:val="0"/>
          <w:marTop w:val="100"/>
          <w:marBottom w:val="0"/>
          <w:divBdr>
            <w:top w:val="none" w:sz="0" w:space="0" w:color="auto"/>
            <w:left w:val="none" w:sz="0" w:space="0" w:color="auto"/>
            <w:bottom w:val="none" w:sz="0" w:space="0" w:color="auto"/>
            <w:right w:val="none" w:sz="0" w:space="0" w:color="auto"/>
          </w:divBdr>
        </w:div>
        <w:div w:id="1659731114">
          <w:marLeft w:val="1080"/>
          <w:marRight w:val="0"/>
          <w:marTop w:val="100"/>
          <w:marBottom w:val="0"/>
          <w:divBdr>
            <w:top w:val="none" w:sz="0" w:space="0" w:color="auto"/>
            <w:left w:val="none" w:sz="0" w:space="0" w:color="auto"/>
            <w:bottom w:val="none" w:sz="0" w:space="0" w:color="auto"/>
            <w:right w:val="none" w:sz="0" w:space="0" w:color="auto"/>
          </w:divBdr>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8724942">
      <w:bodyDiv w:val="1"/>
      <w:marLeft w:val="0"/>
      <w:marRight w:val="0"/>
      <w:marTop w:val="0"/>
      <w:marBottom w:val="0"/>
      <w:divBdr>
        <w:top w:val="none" w:sz="0" w:space="0" w:color="auto"/>
        <w:left w:val="none" w:sz="0" w:space="0" w:color="auto"/>
        <w:bottom w:val="none" w:sz="0" w:space="0" w:color="auto"/>
        <w:right w:val="none" w:sz="0" w:space="0" w:color="auto"/>
      </w:divBdr>
      <w:divsChild>
        <w:div w:id="1269048588">
          <w:marLeft w:val="0"/>
          <w:marRight w:val="0"/>
          <w:marTop w:val="0"/>
          <w:marBottom w:val="0"/>
          <w:divBdr>
            <w:top w:val="none" w:sz="0" w:space="0" w:color="auto"/>
            <w:left w:val="none" w:sz="0" w:space="0" w:color="auto"/>
            <w:bottom w:val="none" w:sz="0" w:space="0" w:color="auto"/>
            <w:right w:val="none" w:sz="0" w:space="0" w:color="auto"/>
          </w:divBdr>
          <w:divsChild>
            <w:div w:id="923105494">
              <w:marLeft w:val="0"/>
              <w:marRight w:val="0"/>
              <w:marTop w:val="0"/>
              <w:marBottom w:val="0"/>
              <w:divBdr>
                <w:top w:val="none" w:sz="0" w:space="0" w:color="auto"/>
                <w:left w:val="none" w:sz="0" w:space="0" w:color="auto"/>
                <w:bottom w:val="none" w:sz="0" w:space="0" w:color="auto"/>
                <w:right w:val="none" w:sz="0" w:space="0" w:color="auto"/>
              </w:divBdr>
              <w:divsChild>
                <w:div w:id="1154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705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82718462">
      <w:bodyDiv w:val="1"/>
      <w:marLeft w:val="0"/>
      <w:marRight w:val="0"/>
      <w:marTop w:val="0"/>
      <w:marBottom w:val="0"/>
      <w:divBdr>
        <w:top w:val="none" w:sz="0" w:space="0" w:color="auto"/>
        <w:left w:val="none" w:sz="0" w:space="0" w:color="auto"/>
        <w:bottom w:val="none" w:sz="0" w:space="0" w:color="auto"/>
        <w:right w:val="none" w:sz="0" w:space="0" w:color="auto"/>
      </w:divBdr>
    </w:div>
    <w:div w:id="1699938477">
      <w:bodyDiv w:val="1"/>
      <w:marLeft w:val="0"/>
      <w:marRight w:val="0"/>
      <w:marTop w:val="0"/>
      <w:marBottom w:val="0"/>
      <w:divBdr>
        <w:top w:val="none" w:sz="0" w:space="0" w:color="auto"/>
        <w:left w:val="none" w:sz="0" w:space="0" w:color="auto"/>
        <w:bottom w:val="none" w:sz="0" w:space="0" w:color="auto"/>
        <w:right w:val="none" w:sz="0" w:space="0" w:color="auto"/>
      </w:divBdr>
    </w:div>
    <w:div w:id="17205457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28">
          <w:marLeft w:val="0"/>
          <w:marRight w:val="0"/>
          <w:marTop w:val="0"/>
          <w:marBottom w:val="0"/>
          <w:divBdr>
            <w:top w:val="none" w:sz="0" w:space="0" w:color="auto"/>
            <w:left w:val="none" w:sz="0" w:space="0" w:color="auto"/>
            <w:bottom w:val="none" w:sz="0" w:space="0" w:color="auto"/>
            <w:right w:val="none" w:sz="0" w:space="0" w:color="auto"/>
          </w:divBdr>
          <w:divsChild>
            <w:div w:id="1892419208">
              <w:marLeft w:val="0"/>
              <w:marRight w:val="0"/>
              <w:marTop w:val="0"/>
              <w:marBottom w:val="0"/>
              <w:divBdr>
                <w:top w:val="none" w:sz="0" w:space="0" w:color="auto"/>
                <w:left w:val="none" w:sz="0" w:space="0" w:color="auto"/>
                <w:bottom w:val="none" w:sz="0" w:space="0" w:color="auto"/>
                <w:right w:val="none" w:sz="0" w:space="0" w:color="auto"/>
              </w:divBdr>
              <w:divsChild>
                <w:div w:id="4933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684">
      <w:bodyDiv w:val="1"/>
      <w:marLeft w:val="0"/>
      <w:marRight w:val="0"/>
      <w:marTop w:val="0"/>
      <w:marBottom w:val="0"/>
      <w:divBdr>
        <w:top w:val="none" w:sz="0" w:space="0" w:color="auto"/>
        <w:left w:val="none" w:sz="0" w:space="0" w:color="auto"/>
        <w:bottom w:val="none" w:sz="0" w:space="0" w:color="auto"/>
        <w:right w:val="none" w:sz="0" w:space="0" w:color="auto"/>
      </w:divBdr>
      <w:divsChild>
        <w:div w:id="1012148001">
          <w:marLeft w:val="1080"/>
          <w:marRight w:val="0"/>
          <w:marTop w:val="100"/>
          <w:marBottom w:val="0"/>
          <w:divBdr>
            <w:top w:val="none" w:sz="0" w:space="0" w:color="auto"/>
            <w:left w:val="none" w:sz="0" w:space="0" w:color="auto"/>
            <w:bottom w:val="none" w:sz="0" w:space="0" w:color="auto"/>
            <w:right w:val="none" w:sz="0" w:space="0" w:color="auto"/>
          </w:divBdr>
        </w:div>
        <w:div w:id="1669287557">
          <w:marLeft w:val="1080"/>
          <w:marRight w:val="0"/>
          <w:marTop w:val="100"/>
          <w:marBottom w:val="0"/>
          <w:divBdr>
            <w:top w:val="none" w:sz="0" w:space="0" w:color="auto"/>
            <w:left w:val="none" w:sz="0" w:space="0" w:color="auto"/>
            <w:bottom w:val="none" w:sz="0" w:space="0" w:color="auto"/>
            <w:right w:val="none" w:sz="0" w:space="0" w:color="auto"/>
          </w:divBdr>
        </w:div>
      </w:divsChild>
    </w:div>
    <w:div w:id="2004118693">
      <w:bodyDiv w:val="1"/>
      <w:marLeft w:val="0"/>
      <w:marRight w:val="0"/>
      <w:marTop w:val="0"/>
      <w:marBottom w:val="0"/>
      <w:divBdr>
        <w:top w:val="none" w:sz="0" w:space="0" w:color="auto"/>
        <w:left w:val="none" w:sz="0" w:space="0" w:color="auto"/>
        <w:bottom w:val="none" w:sz="0" w:space="0" w:color="auto"/>
        <w:right w:val="none" w:sz="0" w:space="0" w:color="auto"/>
      </w:divBdr>
    </w:div>
    <w:div w:id="2044093394">
      <w:bodyDiv w:val="1"/>
      <w:marLeft w:val="0"/>
      <w:marRight w:val="0"/>
      <w:marTop w:val="0"/>
      <w:marBottom w:val="0"/>
      <w:divBdr>
        <w:top w:val="none" w:sz="0" w:space="0" w:color="auto"/>
        <w:left w:val="none" w:sz="0" w:space="0" w:color="auto"/>
        <w:bottom w:val="none" w:sz="0" w:space="0" w:color="auto"/>
        <w:right w:val="none" w:sz="0" w:space="0" w:color="auto"/>
      </w:divBdr>
      <w:divsChild>
        <w:div w:id="365519724">
          <w:marLeft w:val="1080"/>
          <w:marRight w:val="0"/>
          <w:marTop w:val="100"/>
          <w:marBottom w:val="0"/>
          <w:divBdr>
            <w:top w:val="none" w:sz="0" w:space="0" w:color="auto"/>
            <w:left w:val="none" w:sz="0" w:space="0" w:color="auto"/>
            <w:bottom w:val="none" w:sz="0" w:space="0" w:color="auto"/>
            <w:right w:val="none" w:sz="0" w:space="0" w:color="auto"/>
          </w:divBdr>
        </w:div>
        <w:div w:id="805242515">
          <w:marLeft w:val="1080"/>
          <w:marRight w:val="0"/>
          <w:marTop w:val="100"/>
          <w:marBottom w:val="0"/>
          <w:divBdr>
            <w:top w:val="none" w:sz="0" w:space="0" w:color="auto"/>
            <w:left w:val="none" w:sz="0" w:space="0" w:color="auto"/>
            <w:bottom w:val="none" w:sz="0" w:space="0" w:color="auto"/>
            <w:right w:val="none" w:sz="0" w:space="0" w:color="auto"/>
          </w:divBdr>
        </w:div>
        <w:div w:id="1773628053">
          <w:marLeft w:val="1080"/>
          <w:marRight w:val="0"/>
          <w:marTop w:val="100"/>
          <w:marBottom w:val="0"/>
          <w:divBdr>
            <w:top w:val="none" w:sz="0" w:space="0" w:color="auto"/>
            <w:left w:val="none" w:sz="0" w:space="0" w:color="auto"/>
            <w:bottom w:val="none" w:sz="0" w:space="0" w:color="auto"/>
            <w:right w:val="none" w:sz="0" w:space="0" w:color="auto"/>
          </w:divBdr>
        </w:div>
        <w:div w:id="182701499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jVzMmg1qfsAhWIecAKHYuIB78QFjABegQIBBAC&amp;url=https%3A%2F%2Fassets.publishing.service.gov.uk%2Fgovernment%2Fuploads%2Fsystem%2Fuploads%2Fattachment_data%2Ffile%2F896238%2Fveh0132.ods&amp;usg=AOvVaw2z8eQDtsltIEzg8vdfcYei" TargetMode="External"/><Relationship Id="rId2" Type="http://schemas.openxmlformats.org/officeDocument/2006/relationships/hyperlink" Target="https://epg.eng.ox.ac.uk/our-research/park-and-charge/" TargetMode="External"/><Relationship Id="rId1" Type="http://schemas.openxmlformats.org/officeDocument/2006/relationships/hyperlink" Target="https://www.oxford.gov.uk/news/article/1184/new_data_on_carbon_emissions_in_oxf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fdb8f1d2-729e-4e17-b922-d1876d49c6d9"/>
    <ds:schemaRef ds:uri="http://www.w3.org/XML/1998/namespace"/>
    <ds:schemaRef ds:uri="http://purl.org/dc/terms/"/>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B77CECD2-550F-4652-8E90-6FA59EE6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957CBB62</Template>
  <TotalTime>4</TotalTime>
  <Pages>9</Pages>
  <Words>3705</Words>
  <Characters>19079</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aford</dc:creator>
  <cp:lastModifiedBy>MITCHELL John</cp:lastModifiedBy>
  <cp:revision>5</cp:revision>
  <cp:lastPrinted>2015-07-03T12:50:00Z</cp:lastPrinted>
  <dcterms:created xsi:type="dcterms:W3CDTF">2021-06-17T14:31:00Z</dcterms:created>
  <dcterms:modified xsi:type="dcterms:W3CDTF">2021-07-20T10:57:00Z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